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28956">
      <w:pPr>
        <w:spacing w:line="480" w:lineRule="auto"/>
        <w:jc w:val="center"/>
        <w:outlineLvl w:val="0"/>
        <w:rPr>
          <w:rFonts w:ascii="宋体" w:hAnsi="宋体" w:cs="宋体"/>
          <w:b/>
          <w:sz w:val="96"/>
          <w:szCs w:val="96"/>
        </w:rPr>
      </w:pPr>
    </w:p>
    <w:p w14:paraId="6441C9E6">
      <w:pPr>
        <w:spacing w:line="480" w:lineRule="auto"/>
        <w:jc w:val="center"/>
        <w:outlineLvl w:val="0"/>
        <w:rPr>
          <w:rFonts w:ascii="宋体" w:hAnsi="宋体" w:cs="宋体"/>
          <w:sz w:val="32"/>
        </w:rPr>
      </w:pPr>
      <w:r>
        <w:rPr>
          <w:rFonts w:hint="eastAsia" w:ascii="宋体" w:hAnsi="宋体" w:cs="宋体"/>
          <w:b/>
          <w:sz w:val="96"/>
          <w:szCs w:val="96"/>
        </w:rPr>
        <w:t>招 标 文 件</w:t>
      </w:r>
    </w:p>
    <w:p w14:paraId="1D5C3DC1">
      <w:pPr>
        <w:pStyle w:val="5"/>
        <w:spacing w:line="480" w:lineRule="exact"/>
        <w:ind w:left="0"/>
        <w:rPr>
          <w:rFonts w:ascii="宋体" w:hAnsi="宋体" w:cs="宋体"/>
          <w:sz w:val="32"/>
        </w:rPr>
      </w:pPr>
    </w:p>
    <w:p w14:paraId="0FABB87A">
      <w:pPr>
        <w:spacing w:line="480" w:lineRule="exact"/>
        <w:ind w:firstLine="1405" w:firstLineChars="500"/>
        <w:outlineLvl w:val="0"/>
        <w:rPr>
          <w:rFonts w:ascii="宋体" w:hAnsi="宋体" w:cs="宋体"/>
          <w:b/>
          <w:bCs/>
          <w:szCs w:val="28"/>
        </w:rPr>
      </w:pPr>
    </w:p>
    <w:p w14:paraId="39D672C0">
      <w:pPr>
        <w:pStyle w:val="5"/>
        <w:spacing w:line="500" w:lineRule="exact"/>
        <w:ind w:left="3370" w:leftChars="500" w:hanging="1970" w:hangingChars="701"/>
        <w:outlineLvl w:val="0"/>
        <w:rPr>
          <w:rFonts w:ascii="宋体" w:hAnsi="宋体" w:cs="宋体"/>
          <w:b/>
          <w:bCs/>
          <w:sz w:val="28"/>
          <w:szCs w:val="28"/>
        </w:rPr>
      </w:pPr>
      <w:r>
        <w:rPr>
          <w:rFonts w:hint="eastAsia" w:ascii="宋体" w:hAnsi="宋体" w:cs="宋体"/>
          <w:b/>
          <w:bCs/>
          <w:sz w:val="28"/>
          <w:szCs w:val="28"/>
        </w:rPr>
        <w:t>招标项目名称： 重庆市医药卫生学校食堂工人劳务派遣服务</w:t>
      </w:r>
    </w:p>
    <w:p w14:paraId="2E273495">
      <w:pPr>
        <w:spacing w:line="480" w:lineRule="exact"/>
        <w:rPr>
          <w:rFonts w:ascii="宋体" w:hAnsi="宋体" w:cs="宋体"/>
          <w:szCs w:val="28"/>
        </w:rPr>
      </w:pPr>
    </w:p>
    <w:p w14:paraId="3EE877C2">
      <w:pPr>
        <w:spacing w:line="480" w:lineRule="exact"/>
        <w:rPr>
          <w:rFonts w:ascii="宋体" w:hAnsi="宋体" w:cs="宋体"/>
          <w:szCs w:val="28"/>
        </w:rPr>
      </w:pPr>
    </w:p>
    <w:p w14:paraId="09658AE6">
      <w:pPr>
        <w:spacing w:line="480" w:lineRule="exact"/>
        <w:rPr>
          <w:rFonts w:ascii="宋体" w:hAnsi="宋体" w:cs="宋体"/>
          <w:szCs w:val="28"/>
        </w:rPr>
      </w:pPr>
    </w:p>
    <w:p w14:paraId="310E4785">
      <w:pPr>
        <w:spacing w:line="480" w:lineRule="exact"/>
        <w:rPr>
          <w:rFonts w:ascii="宋体" w:hAnsi="宋体" w:cs="宋体"/>
          <w:szCs w:val="28"/>
        </w:rPr>
      </w:pPr>
    </w:p>
    <w:p w14:paraId="1FCCE9D3">
      <w:pPr>
        <w:spacing w:line="480" w:lineRule="exact"/>
        <w:rPr>
          <w:rFonts w:ascii="宋体" w:hAnsi="宋体" w:cs="宋体"/>
          <w:szCs w:val="28"/>
        </w:rPr>
      </w:pPr>
    </w:p>
    <w:p w14:paraId="5BF392C8">
      <w:pPr>
        <w:pStyle w:val="4"/>
        <w:rPr>
          <w:rFonts w:ascii="宋体" w:hAnsi="宋体" w:cs="宋体"/>
        </w:rPr>
      </w:pPr>
    </w:p>
    <w:p w14:paraId="21EA1364">
      <w:pPr>
        <w:spacing w:line="480" w:lineRule="exact"/>
        <w:rPr>
          <w:rFonts w:ascii="宋体" w:hAnsi="宋体" w:cs="宋体"/>
          <w:szCs w:val="28"/>
        </w:rPr>
      </w:pPr>
    </w:p>
    <w:p w14:paraId="110371F6">
      <w:pPr>
        <w:pStyle w:val="4"/>
        <w:rPr>
          <w:rFonts w:ascii="宋体" w:hAnsi="宋体" w:cs="宋体"/>
          <w:szCs w:val="28"/>
        </w:rPr>
      </w:pPr>
    </w:p>
    <w:p w14:paraId="1AD73995">
      <w:pPr>
        <w:pStyle w:val="4"/>
        <w:rPr>
          <w:rFonts w:ascii="宋体" w:hAnsi="宋体" w:cs="宋体"/>
          <w:szCs w:val="28"/>
        </w:rPr>
      </w:pPr>
    </w:p>
    <w:p w14:paraId="10CC6146">
      <w:pPr>
        <w:spacing w:line="480" w:lineRule="exact"/>
        <w:jc w:val="center"/>
        <w:outlineLvl w:val="0"/>
        <w:rPr>
          <w:rFonts w:ascii="宋体" w:hAnsi="宋体" w:cs="宋体"/>
          <w:b/>
          <w:bCs/>
          <w:szCs w:val="28"/>
        </w:rPr>
      </w:pPr>
    </w:p>
    <w:p w14:paraId="77EF2654">
      <w:pPr>
        <w:spacing w:line="480" w:lineRule="exact"/>
        <w:ind w:firstLine="2249" w:firstLineChars="700"/>
        <w:outlineLvl w:val="0"/>
        <w:rPr>
          <w:rFonts w:ascii="宋体" w:hAnsi="宋体" w:cs="宋体"/>
          <w:b/>
          <w:bCs/>
          <w:sz w:val="32"/>
          <w:szCs w:val="32"/>
        </w:rPr>
      </w:pPr>
      <w:r>
        <w:rPr>
          <w:rFonts w:hint="eastAsia" w:ascii="宋体" w:hAnsi="宋体" w:cs="宋体"/>
          <w:b/>
          <w:bCs/>
          <w:sz w:val="32"/>
          <w:szCs w:val="32"/>
        </w:rPr>
        <w:t>采购</w:t>
      </w:r>
      <w:r>
        <w:rPr>
          <w:rFonts w:hint="eastAsia" w:ascii="宋体" w:hAnsi="宋体" w:cs="宋体"/>
          <w:b/>
          <w:bCs/>
          <w:sz w:val="32"/>
          <w:szCs w:val="32"/>
          <w:lang w:val="en-US" w:eastAsia="zh-CN"/>
        </w:rPr>
        <w:t>人</w:t>
      </w:r>
      <w:r>
        <w:rPr>
          <w:rFonts w:hint="eastAsia" w:ascii="宋体" w:hAnsi="宋体" w:cs="宋体"/>
          <w:b/>
          <w:bCs/>
          <w:sz w:val="32"/>
          <w:szCs w:val="32"/>
        </w:rPr>
        <w:t>：重庆市医药卫生学校</w:t>
      </w:r>
    </w:p>
    <w:p w14:paraId="46784721">
      <w:pPr>
        <w:snapToGrid w:val="0"/>
        <w:spacing w:line="480" w:lineRule="exact"/>
        <w:ind w:firstLine="2249" w:firstLineChars="700"/>
        <w:rPr>
          <w:rFonts w:ascii="宋体" w:hAnsi="宋体" w:cs="宋体"/>
          <w:b/>
          <w:bCs/>
          <w:sz w:val="32"/>
          <w:szCs w:val="32"/>
        </w:rPr>
      </w:pPr>
      <w:r>
        <w:rPr>
          <w:rFonts w:hint="eastAsia" w:ascii="宋体" w:hAnsi="宋体" w:cs="宋体"/>
          <w:b/>
          <w:bCs/>
          <w:sz w:val="32"/>
          <w:szCs w:val="32"/>
        </w:rPr>
        <w:t>时  间：二○二</w:t>
      </w:r>
      <w:r>
        <w:rPr>
          <w:rFonts w:hint="eastAsia" w:ascii="宋体" w:hAnsi="宋体" w:cs="宋体"/>
          <w:b/>
          <w:bCs/>
          <w:sz w:val="32"/>
          <w:szCs w:val="32"/>
          <w:lang w:val="en-US" w:eastAsia="zh-CN"/>
        </w:rPr>
        <w:t>六</w:t>
      </w:r>
      <w:r>
        <w:rPr>
          <w:rFonts w:hint="eastAsia" w:ascii="宋体" w:hAnsi="宋体" w:cs="宋体"/>
          <w:b/>
          <w:bCs/>
          <w:sz w:val="32"/>
          <w:szCs w:val="32"/>
        </w:rPr>
        <w:t>年</w:t>
      </w:r>
      <w:r>
        <w:rPr>
          <w:rFonts w:hint="eastAsia" w:ascii="宋体" w:hAnsi="宋体" w:cs="宋体"/>
          <w:b/>
          <w:bCs/>
          <w:sz w:val="32"/>
          <w:szCs w:val="32"/>
          <w:lang w:val="en-US" w:eastAsia="zh-CN"/>
        </w:rPr>
        <w:t>七</w:t>
      </w:r>
      <w:r>
        <w:rPr>
          <w:rFonts w:hint="eastAsia" w:ascii="宋体" w:hAnsi="宋体" w:cs="宋体"/>
          <w:b/>
          <w:bCs/>
          <w:sz w:val="32"/>
          <w:szCs w:val="32"/>
        </w:rPr>
        <w:t>月</w:t>
      </w:r>
    </w:p>
    <w:p w14:paraId="088B8B13">
      <w:pPr>
        <w:snapToGrid w:val="0"/>
        <w:spacing w:line="480" w:lineRule="exact"/>
        <w:rPr>
          <w:rFonts w:ascii="宋体" w:hAnsi="宋体" w:cs="宋体"/>
          <w:b/>
          <w:bCs/>
          <w:szCs w:val="28"/>
        </w:rPr>
        <w:sectPr>
          <w:headerReference r:id="rId4" w:type="first"/>
          <w:footerReference r:id="rId7" w:type="first"/>
          <w:footerReference r:id="rId5" w:type="default"/>
          <w:headerReference r:id="rId3" w:type="even"/>
          <w:footerReference r:id="rId6" w:type="even"/>
          <w:pgSz w:w="11907" w:h="16840"/>
          <w:pgMar w:top="1134" w:right="1191" w:bottom="1134" w:left="1304" w:header="964" w:footer="992" w:gutter="0"/>
          <w:pgNumType w:fmt="numberInDash"/>
          <w:cols w:space="720" w:num="1"/>
          <w:docGrid w:linePitch="312" w:charSpace="0"/>
        </w:sectPr>
      </w:pPr>
    </w:p>
    <w:p w14:paraId="24AB794A">
      <w:pPr>
        <w:snapToGrid w:val="0"/>
        <w:spacing w:line="600" w:lineRule="exact"/>
        <w:jc w:val="center"/>
        <w:rPr>
          <w:rFonts w:ascii="宋体" w:hAnsi="宋体" w:cs="宋体"/>
          <w:b/>
          <w:sz w:val="36"/>
          <w:szCs w:val="36"/>
        </w:rPr>
      </w:pPr>
      <w:r>
        <w:rPr>
          <w:rFonts w:hint="eastAsia" w:ascii="宋体" w:hAnsi="宋体" w:cs="宋体"/>
          <w:b/>
          <w:sz w:val="36"/>
          <w:szCs w:val="36"/>
        </w:rPr>
        <w:t>目  录</w:t>
      </w:r>
    </w:p>
    <w:p w14:paraId="64DB2A94">
      <w:pPr>
        <w:pStyle w:val="10"/>
        <w:tabs>
          <w:tab w:val="right" w:leader="dot" w:pos="9412"/>
          <w:tab w:val="clear" w:pos="1260"/>
          <w:tab w:val="clear" w:pos="1685"/>
          <w:tab w:val="clear" w:pos="8400"/>
        </w:tabs>
        <w:ind w:firstLine="210"/>
      </w:pPr>
      <w:r>
        <w:rPr>
          <w:rFonts w:hint="eastAsia" w:ascii="宋体" w:hAnsi="宋体" w:cs="宋体"/>
          <w:sz w:val="21"/>
          <w:szCs w:val="21"/>
        </w:rPr>
        <w:fldChar w:fldCharType="begin"/>
      </w:r>
      <w:r>
        <w:rPr>
          <w:rFonts w:hint="eastAsia" w:ascii="宋体" w:hAnsi="宋体" w:cs="宋体"/>
          <w:sz w:val="21"/>
          <w:szCs w:val="21"/>
        </w:rPr>
        <w:instrText xml:space="preserve"> TOC \o "1-2" \h \z </w:instrText>
      </w:r>
      <w:r>
        <w:rPr>
          <w:rFonts w:hint="eastAsia" w:ascii="宋体" w:hAnsi="宋体" w:cs="宋体"/>
          <w:sz w:val="21"/>
          <w:szCs w:val="21"/>
        </w:rPr>
        <w:fldChar w:fldCharType="separate"/>
      </w:r>
      <w:r>
        <w:fldChar w:fldCharType="begin"/>
      </w:r>
      <w:r>
        <w:instrText xml:space="preserve"> HYPERLINK \l "_Toc11457" </w:instrText>
      </w:r>
      <w:r>
        <w:fldChar w:fldCharType="separate"/>
      </w:r>
      <w:r>
        <w:rPr>
          <w:rFonts w:ascii="宋体" w:hAnsi="宋体" w:cs="宋体"/>
          <w:szCs w:val="36"/>
        </w:rPr>
        <w:t xml:space="preserve">第一篇 </w:t>
      </w:r>
      <w:r>
        <w:rPr>
          <w:rFonts w:hint="eastAsia" w:ascii="宋体" w:hAnsi="宋体" w:cs="宋体"/>
          <w:szCs w:val="36"/>
        </w:rPr>
        <w:t>投标邀请书</w:t>
      </w:r>
      <w:r>
        <w:tab/>
      </w:r>
      <w:r>
        <w:fldChar w:fldCharType="begin"/>
      </w:r>
      <w:r>
        <w:instrText xml:space="preserve"> PAGEREF _Toc11457 \h </w:instrText>
      </w:r>
      <w:r>
        <w:fldChar w:fldCharType="separate"/>
      </w:r>
      <w:r>
        <w:t>- 1 -</w:t>
      </w:r>
      <w:r>
        <w:fldChar w:fldCharType="end"/>
      </w:r>
      <w:r>
        <w:fldChar w:fldCharType="end"/>
      </w:r>
    </w:p>
    <w:p w14:paraId="369E9150">
      <w:pPr>
        <w:pStyle w:val="11"/>
        <w:tabs>
          <w:tab w:val="right" w:leader="dot" w:pos="9412"/>
          <w:tab w:val="clear" w:pos="8400"/>
        </w:tabs>
        <w:ind w:right="-255"/>
      </w:pPr>
      <w:r>
        <w:fldChar w:fldCharType="begin"/>
      </w:r>
      <w:r>
        <w:instrText xml:space="preserve"> HYPERLINK \l "_Toc27215" </w:instrText>
      </w:r>
      <w:r>
        <w:fldChar w:fldCharType="separate"/>
      </w:r>
      <w:r>
        <w:rPr>
          <w:rFonts w:hint="eastAsia" w:cs="宋体"/>
        </w:rPr>
        <w:t>一、招标项目内容</w:t>
      </w:r>
      <w:r>
        <w:tab/>
      </w:r>
      <w:r>
        <w:fldChar w:fldCharType="begin"/>
      </w:r>
      <w:r>
        <w:instrText xml:space="preserve"> PAGEREF _Toc27215 \h </w:instrText>
      </w:r>
      <w:r>
        <w:fldChar w:fldCharType="separate"/>
      </w:r>
      <w:r>
        <w:t>- 1 -</w:t>
      </w:r>
      <w:r>
        <w:fldChar w:fldCharType="end"/>
      </w:r>
      <w:r>
        <w:fldChar w:fldCharType="end"/>
      </w:r>
    </w:p>
    <w:p w14:paraId="2768B2B0">
      <w:pPr>
        <w:pStyle w:val="11"/>
        <w:tabs>
          <w:tab w:val="right" w:leader="dot" w:pos="9412"/>
          <w:tab w:val="clear" w:pos="8400"/>
        </w:tabs>
        <w:ind w:right="-255"/>
      </w:pPr>
      <w:r>
        <w:fldChar w:fldCharType="begin"/>
      </w:r>
      <w:r>
        <w:instrText xml:space="preserve"> HYPERLINK \l "_Toc17348" </w:instrText>
      </w:r>
      <w:r>
        <w:fldChar w:fldCharType="separate"/>
      </w:r>
      <w:r>
        <w:rPr>
          <w:rFonts w:hint="eastAsia" w:cs="宋体"/>
          <w:szCs w:val="24"/>
        </w:rPr>
        <w:t>二、资金来源</w:t>
      </w:r>
      <w:r>
        <w:tab/>
      </w:r>
      <w:r>
        <w:fldChar w:fldCharType="begin"/>
      </w:r>
      <w:r>
        <w:instrText xml:space="preserve"> PAGEREF _Toc17348 \h </w:instrText>
      </w:r>
      <w:r>
        <w:fldChar w:fldCharType="separate"/>
      </w:r>
      <w:r>
        <w:t>- 1 -</w:t>
      </w:r>
      <w:r>
        <w:fldChar w:fldCharType="end"/>
      </w:r>
      <w:r>
        <w:fldChar w:fldCharType="end"/>
      </w:r>
    </w:p>
    <w:p w14:paraId="5440215B">
      <w:pPr>
        <w:pStyle w:val="11"/>
        <w:tabs>
          <w:tab w:val="right" w:leader="dot" w:pos="9412"/>
          <w:tab w:val="clear" w:pos="8400"/>
        </w:tabs>
        <w:ind w:right="-255"/>
      </w:pPr>
      <w:r>
        <w:fldChar w:fldCharType="begin"/>
      </w:r>
      <w:r>
        <w:instrText xml:space="preserve"> HYPERLINK \l "_Toc5563" </w:instrText>
      </w:r>
      <w:r>
        <w:fldChar w:fldCharType="separate"/>
      </w:r>
      <w:r>
        <w:rPr>
          <w:rFonts w:hint="eastAsia" w:cs="宋体"/>
          <w:szCs w:val="24"/>
        </w:rPr>
        <w:t>三、投标人资格要求</w:t>
      </w:r>
      <w:r>
        <w:tab/>
      </w:r>
      <w:r>
        <w:fldChar w:fldCharType="begin"/>
      </w:r>
      <w:r>
        <w:instrText xml:space="preserve"> PAGEREF _Toc5563 \h </w:instrText>
      </w:r>
      <w:r>
        <w:fldChar w:fldCharType="separate"/>
      </w:r>
      <w:r>
        <w:t>- 1 -</w:t>
      </w:r>
      <w:r>
        <w:fldChar w:fldCharType="end"/>
      </w:r>
      <w:r>
        <w:fldChar w:fldCharType="end"/>
      </w:r>
    </w:p>
    <w:p w14:paraId="68CC46CB">
      <w:pPr>
        <w:pStyle w:val="11"/>
        <w:tabs>
          <w:tab w:val="right" w:leader="dot" w:pos="9412"/>
          <w:tab w:val="clear" w:pos="8400"/>
        </w:tabs>
        <w:ind w:right="-255"/>
      </w:pPr>
      <w:r>
        <w:fldChar w:fldCharType="begin"/>
      </w:r>
      <w:r>
        <w:instrText xml:space="preserve"> HYPERLINK \l "_Toc1729" </w:instrText>
      </w:r>
      <w:r>
        <w:fldChar w:fldCharType="separate"/>
      </w:r>
      <w:r>
        <w:rPr>
          <w:rFonts w:hint="eastAsia" w:cs="宋体"/>
          <w:szCs w:val="24"/>
        </w:rPr>
        <w:t>四、</w:t>
      </w:r>
      <w:bookmarkStart w:id="0" w:name="_Hlk167282910"/>
      <w:r>
        <w:rPr>
          <w:rFonts w:hint="eastAsia" w:cs="宋体"/>
          <w:szCs w:val="24"/>
        </w:rPr>
        <w:t>获取招标文件的时间、地点、方式及招标文件售价</w:t>
      </w:r>
      <w:bookmarkEnd w:id="0"/>
      <w:r>
        <w:tab/>
      </w:r>
      <w:r>
        <w:fldChar w:fldCharType="begin"/>
      </w:r>
      <w:r>
        <w:instrText xml:space="preserve"> PAGEREF _Toc1729 \h </w:instrText>
      </w:r>
      <w:r>
        <w:fldChar w:fldCharType="separate"/>
      </w:r>
      <w:r>
        <w:t>- 1 -</w:t>
      </w:r>
      <w:r>
        <w:fldChar w:fldCharType="end"/>
      </w:r>
      <w:r>
        <w:fldChar w:fldCharType="end"/>
      </w:r>
    </w:p>
    <w:p w14:paraId="2A159FD2">
      <w:pPr>
        <w:pStyle w:val="11"/>
        <w:tabs>
          <w:tab w:val="right" w:leader="dot" w:pos="9412"/>
          <w:tab w:val="clear" w:pos="8400"/>
        </w:tabs>
        <w:ind w:right="-255"/>
      </w:pPr>
      <w:r>
        <w:fldChar w:fldCharType="begin"/>
      </w:r>
      <w:r>
        <w:instrText xml:space="preserve"> HYPERLINK \l "_Toc14628" </w:instrText>
      </w:r>
      <w:r>
        <w:fldChar w:fldCharType="separate"/>
      </w:r>
      <w:r>
        <w:rPr>
          <w:rFonts w:hint="eastAsia" w:cs="宋体"/>
          <w:szCs w:val="24"/>
        </w:rPr>
        <w:t>五、投标、开标有关说明</w:t>
      </w:r>
      <w:r>
        <w:tab/>
      </w:r>
      <w:r>
        <w:fldChar w:fldCharType="begin"/>
      </w:r>
      <w:r>
        <w:instrText xml:space="preserve"> PAGEREF _Toc14628 \h </w:instrText>
      </w:r>
      <w:r>
        <w:fldChar w:fldCharType="separate"/>
      </w:r>
      <w:r>
        <w:t>- 1 -</w:t>
      </w:r>
      <w:r>
        <w:fldChar w:fldCharType="end"/>
      </w:r>
      <w:r>
        <w:fldChar w:fldCharType="end"/>
      </w:r>
    </w:p>
    <w:p w14:paraId="01641009">
      <w:pPr>
        <w:pStyle w:val="11"/>
        <w:tabs>
          <w:tab w:val="right" w:leader="dot" w:pos="9412"/>
          <w:tab w:val="clear" w:pos="8400"/>
        </w:tabs>
        <w:ind w:right="-255"/>
      </w:pPr>
      <w:r>
        <w:fldChar w:fldCharType="begin"/>
      </w:r>
      <w:r>
        <w:instrText xml:space="preserve"> HYPERLINK \l "_Toc8970" </w:instrText>
      </w:r>
      <w:r>
        <w:fldChar w:fldCharType="separate"/>
      </w:r>
      <w:r>
        <w:rPr>
          <w:rFonts w:hint="eastAsia" w:cs="宋体"/>
          <w:szCs w:val="24"/>
        </w:rPr>
        <w:t>六、投标保证金</w:t>
      </w:r>
      <w:r>
        <w:tab/>
      </w:r>
      <w:r>
        <w:fldChar w:fldCharType="begin"/>
      </w:r>
      <w:r>
        <w:instrText xml:space="preserve"> PAGEREF _Toc8970 \h </w:instrText>
      </w:r>
      <w:r>
        <w:fldChar w:fldCharType="separate"/>
      </w:r>
      <w:r>
        <w:t>- 2 -</w:t>
      </w:r>
      <w:r>
        <w:fldChar w:fldCharType="end"/>
      </w:r>
      <w:r>
        <w:fldChar w:fldCharType="end"/>
      </w:r>
    </w:p>
    <w:p w14:paraId="28D36B24">
      <w:pPr>
        <w:pStyle w:val="11"/>
        <w:tabs>
          <w:tab w:val="right" w:leader="dot" w:pos="9412"/>
          <w:tab w:val="clear" w:pos="8400"/>
        </w:tabs>
        <w:ind w:right="-255"/>
      </w:pPr>
      <w:r>
        <w:fldChar w:fldCharType="begin"/>
      </w:r>
      <w:r>
        <w:instrText xml:space="preserve"> HYPERLINK \l "_Toc28120" </w:instrText>
      </w:r>
      <w:r>
        <w:fldChar w:fldCharType="separate"/>
      </w:r>
      <w:r>
        <w:rPr>
          <w:rFonts w:hint="eastAsia" w:cs="宋体"/>
          <w:szCs w:val="24"/>
        </w:rPr>
        <w:t>七、投标有关规定</w:t>
      </w:r>
      <w:r>
        <w:tab/>
      </w:r>
      <w:r>
        <w:fldChar w:fldCharType="begin"/>
      </w:r>
      <w:r>
        <w:instrText xml:space="preserve"> PAGEREF _Toc28120 \h </w:instrText>
      </w:r>
      <w:r>
        <w:fldChar w:fldCharType="separate"/>
      </w:r>
      <w:r>
        <w:t>- 2 -</w:t>
      </w:r>
      <w:r>
        <w:fldChar w:fldCharType="end"/>
      </w:r>
      <w:r>
        <w:fldChar w:fldCharType="end"/>
      </w:r>
    </w:p>
    <w:p w14:paraId="389011B4">
      <w:pPr>
        <w:pStyle w:val="11"/>
        <w:tabs>
          <w:tab w:val="right" w:leader="dot" w:pos="9412"/>
          <w:tab w:val="clear" w:pos="8400"/>
        </w:tabs>
        <w:ind w:right="-255"/>
      </w:pPr>
      <w:r>
        <w:fldChar w:fldCharType="begin"/>
      </w:r>
      <w:r>
        <w:instrText xml:space="preserve"> HYPERLINK \l "_Toc4311" </w:instrText>
      </w:r>
      <w:r>
        <w:fldChar w:fldCharType="separate"/>
      </w:r>
      <w:r>
        <w:rPr>
          <w:rFonts w:hint="eastAsia" w:cs="宋体"/>
          <w:szCs w:val="24"/>
        </w:rPr>
        <w:t>八、联系方式</w:t>
      </w:r>
      <w:r>
        <w:tab/>
      </w:r>
      <w:r>
        <w:fldChar w:fldCharType="begin"/>
      </w:r>
      <w:r>
        <w:instrText xml:space="preserve"> PAGEREF _Toc4311 \h </w:instrText>
      </w:r>
      <w:r>
        <w:fldChar w:fldCharType="separate"/>
      </w:r>
      <w:r>
        <w:t>- 2 -</w:t>
      </w:r>
      <w:r>
        <w:fldChar w:fldCharType="end"/>
      </w:r>
      <w:r>
        <w:fldChar w:fldCharType="end"/>
      </w:r>
    </w:p>
    <w:p w14:paraId="521B44A8">
      <w:pPr>
        <w:pStyle w:val="11"/>
        <w:tabs>
          <w:tab w:val="right" w:leader="dot" w:pos="9412"/>
          <w:tab w:val="clear" w:pos="8400"/>
        </w:tabs>
        <w:ind w:right="-255"/>
      </w:pPr>
      <w:r>
        <w:fldChar w:fldCharType="begin"/>
      </w:r>
      <w:r>
        <w:instrText xml:space="preserve"> HYPERLINK \l "_Toc1744" </w:instrText>
      </w:r>
      <w:r>
        <w:fldChar w:fldCharType="separate"/>
      </w:r>
      <w:r>
        <w:rPr>
          <w:rFonts w:hint="eastAsia" w:cs="宋体"/>
          <w:bCs/>
          <w:szCs w:val="24"/>
        </w:rPr>
        <w:t>九、现场踏勘</w:t>
      </w:r>
      <w:r>
        <w:tab/>
      </w:r>
      <w:r>
        <w:fldChar w:fldCharType="begin"/>
      </w:r>
      <w:r>
        <w:instrText xml:space="preserve"> PAGEREF _Toc1744 \h </w:instrText>
      </w:r>
      <w:r>
        <w:fldChar w:fldCharType="separate"/>
      </w:r>
      <w:r>
        <w:t>- 2 -</w:t>
      </w:r>
      <w:r>
        <w:fldChar w:fldCharType="end"/>
      </w:r>
      <w:r>
        <w:fldChar w:fldCharType="end"/>
      </w:r>
    </w:p>
    <w:p w14:paraId="3E3C8D27">
      <w:pPr>
        <w:pStyle w:val="10"/>
        <w:tabs>
          <w:tab w:val="right" w:leader="dot" w:pos="9412"/>
          <w:tab w:val="clear" w:pos="1260"/>
          <w:tab w:val="clear" w:pos="1685"/>
          <w:tab w:val="clear" w:pos="8400"/>
        </w:tabs>
      </w:pPr>
      <w:r>
        <w:fldChar w:fldCharType="begin"/>
      </w:r>
      <w:r>
        <w:instrText xml:space="preserve"> HYPERLINK \l "_Toc3187" </w:instrText>
      </w:r>
      <w:r>
        <w:fldChar w:fldCharType="separate"/>
      </w:r>
      <w:r>
        <w:rPr>
          <w:rFonts w:ascii="宋体" w:hAnsi="宋体" w:cs="宋体"/>
          <w:szCs w:val="36"/>
        </w:rPr>
        <w:t xml:space="preserve">第二篇 </w:t>
      </w:r>
      <w:r>
        <w:rPr>
          <w:rFonts w:hint="eastAsia" w:ascii="宋体" w:hAnsi="宋体" w:cs="宋体"/>
          <w:szCs w:val="36"/>
        </w:rPr>
        <w:t>项目技术服务及质量要求</w:t>
      </w:r>
      <w:r>
        <w:tab/>
      </w:r>
      <w:r>
        <w:fldChar w:fldCharType="begin"/>
      </w:r>
      <w:r>
        <w:instrText xml:space="preserve"> PAGEREF _Toc3187 \h </w:instrText>
      </w:r>
      <w:r>
        <w:fldChar w:fldCharType="separate"/>
      </w:r>
      <w:r>
        <w:t>- 4 -</w:t>
      </w:r>
      <w:r>
        <w:fldChar w:fldCharType="end"/>
      </w:r>
      <w:r>
        <w:fldChar w:fldCharType="end"/>
      </w:r>
    </w:p>
    <w:p w14:paraId="40F9B1C8">
      <w:pPr>
        <w:pStyle w:val="11"/>
        <w:tabs>
          <w:tab w:val="right" w:leader="dot" w:pos="9412"/>
          <w:tab w:val="clear" w:pos="8400"/>
        </w:tabs>
        <w:ind w:right="-255"/>
      </w:pPr>
      <w:r>
        <w:fldChar w:fldCharType="begin"/>
      </w:r>
      <w:r>
        <w:instrText xml:space="preserve"> HYPERLINK \l "_Toc30612" </w:instrText>
      </w:r>
      <w:r>
        <w:fldChar w:fldCharType="separate"/>
      </w:r>
      <w:r>
        <w:rPr>
          <w:rFonts w:cs="宋体"/>
          <w:bCs/>
          <w:szCs w:val="24"/>
        </w:rPr>
        <w:t>一、</w:t>
      </w:r>
      <w:r>
        <w:rPr>
          <w:rFonts w:hint="eastAsia" w:cs="宋体"/>
          <w:bCs/>
          <w:szCs w:val="24"/>
        </w:rPr>
        <w:t>项目情况</w:t>
      </w:r>
      <w:r>
        <w:tab/>
      </w:r>
      <w:r>
        <w:fldChar w:fldCharType="begin"/>
      </w:r>
      <w:r>
        <w:instrText xml:space="preserve"> PAGEREF _Toc30612 \h </w:instrText>
      </w:r>
      <w:r>
        <w:fldChar w:fldCharType="separate"/>
      </w:r>
      <w:r>
        <w:t>- 4 -</w:t>
      </w:r>
      <w:r>
        <w:fldChar w:fldCharType="end"/>
      </w:r>
      <w:r>
        <w:fldChar w:fldCharType="end"/>
      </w:r>
    </w:p>
    <w:p w14:paraId="245D661A">
      <w:pPr>
        <w:pStyle w:val="11"/>
        <w:tabs>
          <w:tab w:val="right" w:leader="dot" w:pos="9412"/>
          <w:tab w:val="clear" w:pos="8400"/>
        </w:tabs>
        <w:ind w:right="-255"/>
      </w:pPr>
      <w:r>
        <w:fldChar w:fldCharType="begin"/>
      </w:r>
      <w:r>
        <w:instrText xml:space="preserve"> HYPERLINK \l "_Toc27140" </w:instrText>
      </w:r>
      <w:r>
        <w:fldChar w:fldCharType="separate"/>
      </w:r>
      <w:r>
        <w:rPr>
          <w:rFonts w:cs="宋体"/>
          <w:bCs/>
          <w:szCs w:val="24"/>
        </w:rPr>
        <w:t>二、</w:t>
      </w:r>
      <w:r>
        <w:rPr>
          <w:rFonts w:hint="eastAsia" w:cs="宋体"/>
          <w:szCs w:val="24"/>
        </w:rPr>
        <w:t>定价</w:t>
      </w:r>
      <w:r>
        <w:rPr>
          <w:rFonts w:hint="eastAsia" w:cs="宋体"/>
          <w:bCs/>
          <w:szCs w:val="24"/>
        </w:rPr>
        <w:t>基本原则及方式</w:t>
      </w:r>
      <w:r>
        <w:tab/>
      </w:r>
      <w:r>
        <w:fldChar w:fldCharType="begin"/>
      </w:r>
      <w:r>
        <w:instrText xml:space="preserve"> PAGEREF _Toc27140 \h </w:instrText>
      </w:r>
      <w:r>
        <w:fldChar w:fldCharType="separate"/>
      </w:r>
      <w:r>
        <w:t>- 4 -</w:t>
      </w:r>
      <w:r>
        <w:fldChar w:fldCharType="end"/>
      </w:r>
      <w:r>
        <w:fldChar w:fldCharType="end"/>
      </w:r>
    </w:p>
    <w:p w14:paraId="1C4F956F">
      <w:pPr>
        <w:pStyle w:val="10"/>
        <w:tabs>
          <w:tab w:val="right" w:leader="dot" w:pos="9412"/>
          <w:tab w:val="clear" w:pos="1260"/>
          <w:tab w:val="clear" w:pos="1685"/>
          <w:tab w:val="clear" w:pos="8400"/>
        </w:tabs>
      </w:pPr>
      <w:r>
        <w:fldChar w:fldCharType="begin"/>
      </w:r>
      <w:r>
        <w:instrText xml:space="preserve"> HYPERLINK \l "_Toc25273" </w:instrText>
      </w:r>
      <w:r>
        <w:fldChar w:fldCharType="separate"/>
      </w:r>
      <w:r>
        <w:rPr>
          <w:rFonts w:ascii="宋体" w:hAnsi="宋体" w:cs="宋体"/>
          <w:szCs w:val="36"/>
        </w:rPr>
        <w:t xml:space="preserve">第三篇 </w:t>
      </w:r>
      <w:r>
        <w:rPr>
          <w:rFonts w:hint="eastAsia" w:ascii="宋体" w:hAnsi="宋体" w:cs="宋体"/>
          <w:szCs w:val="36"/>
        </w:rPr>
        <w:t>项目商务要求</w:t>
      </w:r>
      <w:r>
        <w:tab/>
      </w:r>
      <w:r>
        <w:fldChar w:fldCharType="begin"/>
      </w:r>
      <w:r>
        <w:instrText xml:space="preserve"> PAGEREF _Toc25273 \h </w:instrText>
      </w:r>
      <w:r>
        <w:fldChar w:fldCharType="separate"/>
      </w:r>
      <w:r>
        <w:t>- 7 -</w:t>
      </w:r>
      <w:r>
        <w:fldChar w:fldCharType="end"/>
      </w:r>
      <w:r>
        <w:fldChar w:fldCharType="end"/>
      </w:r>
    </w:p>
    <w:p w14:paraId="5CCB42B4">
      <w:pPr>
        <w:pStyle w:val="10"/>
        <w:tabs>
          <w:tab w:val="right" w:leader="dot" w:pos="9412"/>
          <w:tab w:val="clear" w:pos="1260"/>
          <w:tab w:val="clear" w:pos="1685"/>
          <w:tab w:val="clear" w:pos="8400"/>
        </w:tabs>
      </w:pPr>
      <w:r>
        <w:fldChar w:fldCharType="begin"/>
      </w:r>
      <w:r>
        <w:instrText xml:space="preserve"> HYPERLINK \l "_Toc1463" </w:instrText>
      </w:r>
      <w:r>
        <w:fldChar w:fldCharType="separate"/>
      </w:r>
      <w:r>
        <w:rPr>
          <w:rFonts w:hint="eastAsia" w:ascii="宋体" w:hAnsi="宋体" w:cs="宋体"/>
          <w:szCs w:val="36"/>
        </w:rPr>
        <w:t>第四篇  资格审查及评标办法</w:t>
      </w:r>
      <w:r>
        <w:tab/>
      </w:r>
      <w:r>
        <w:fldChar w:fldCharType="begin"/>
      </w:r>
      <w:r>
        <w:instrText xml:space="preserve"> PAGEREF _Toc1463 \h </w:instrText>
      </w:r>
      <w:r>
        <w:fldChar w:fldCharType="separate"/>
      </w:r>
      <w:r>
        <w:t>- 8 -</w:t>
      </w:r>
      <w:r>
        <w:fldChar w:fldCharType="end"/>
      </w:r>
      <w:r>
        <w:fldChar w:fldCharType="end"/>
      </w:r>
    </w:p>
    <w:p w14:paraId="1F90E246">
      <w:pPr>
        <w:pStyle w:val="11"/>
        <w:tabs>
          <w:tab w:val="right" w:leader="dot" w:pos="9412"/>
          <w:tab w:val="clear" w:pos="8400"/>
        </w:tabs>
        <w:ind w:right="-255"/>
      </w:pPr>
      <w:r>
        <w:fldChar w:fldCharType="begin"/>
      </w:r>
      <w:r>
        <w:instrText xml:space="preserve"> HYPERLINK \l "_Toc23122" </w:instrText>
      </w:r>
      <w:r>
        <w:fldChar w:fldCharType="separate"/>
      </w:r>
      <w:r>
        <w:rPr>
          <w:rFonts w:hint="eastAsia" w:cs="宋体"/>
          <w:szCs w:val="24"/>
        </w:rPr>
        <w:t>一、资格审查及符合性审查</w:t>
      </w:r>
      <w:r>
        <w:tab/>
      </w:r>
      <w:r>
        <w:fldChar w:fldCharType="begin"/>
      </w:r>
      <w:r>
        <w:instrText xml:space="preserve"> PAGEREF _Toc23122 \h </w:instrText>
      </w:r>
      <w:r>
        <w:fldChar w:fldCharType="separate"/>
      </w:r>
      <w:r>
        <w:t>- 8 -</w:t>
      </w:r>
      <w:r>
        <w:fldChar w:fldCharType="end"/>
      </w:r>
      <w:r>
        <w:fldChar w:fldCharType="end"/>
      </w:r>
    </w:p>
    <w:p w14:paraId="69912F8D">
      <w:pPr>
        <w:pStyle w:val="11"/>
        <w:tabs>
          <w:tab w:val="right" w:leader="dot" w:pos="9412"/>
          <w:tab w:val="clear" w:pos="8400"/>
        </w:tabs>
        <w:ind w:right="-255"/>
      </w:pPr>
      <w:r>
        <w:fldChar w:fldCharType="begin"/>
      </w:r>
      <w:r>
        <w:instrText xml:space="preserve"> HYPERLINK \l "_Toc30285" </w:instrText>
      </w:r>
      <w:r>
        <w:fldChar w:fldCharType="separate"/>
      </w:r>
      <w:r>
        <w:rPr>
          <w:rFonts w:hint="eastAsia" w:cs="宋体"/>
          <w:szCs w:val="24"/>
        </w:rPr>
        <w:t>二、评标方法</w:t>
      </w:r>
      <w:r>
        <w:tab/>
      </w:r>
      <w:r>
        <w:fldChar w:fldCharType="begin"/>
      </w:r>
      <w:r>
        <w:instrText xml:space="preserve"> PAGEREF _Toc30285 \h </w:instrText>
      </w:r>
      <w:r>
        <w:fldChar w:fldCharType="separate"/>
      </w:r>
      <w:r>
        <w:t>- 8 -</w:t>
      </w:r>
      <w:r>
        <w:fldChar w:fldCharType="end"/>
      </w:r>
      <w:r>
        <w:fldChar w:fldCharType="end"/>
      </w:r>
    </w:p>
    <w:p w14:paraId="3B640FA7">
      <w:pPr>
        <w:pStyle w:val="11"/>
        <w:tabs>
          <w:tab w:val="right" w:leader="dot" w:pos="9412"/>
          <w:tab w:val="clear" w:pos="8400"/>
        </w:tabs>
        <w:ind w:right="-255"/>
      </w:pPr>
      <w:r>
        <w:fldChar w:fldCharType="begin"/>
      </w:r>
      <w:r>
        <w:instrText xml:space="preserve"> HYPERLINK \l "_Toc7331" </w:instrText>
      </w:r>
      <w:r>
        <w:fldChar w:fldCharType="separate"/>
      </w:r>
      <w:r>
        <w:rPr>
          <w:rFonts w:hint="eastAsia" w:cs="宋体"/>
          <w:szCs w:val="24"/>
        </w:rPr>
        <w:t>三、评标标准</w:t>
      </w:r>
      <w:r>
        <w:tab/>
      </w:r>
      <w:r>
        <w:fldChar w:fldCharType="begin"/>
      </w:r>
      <w:r>
        <w:instrText xml:space="preserve"> PAGEREF _Toc7331 \h </w:instrText>
      </w:r>
      <w:r>
        <w:fldChar w:fldCharType="separate"/>
      </w:r>
      <w:r>
        <w:t>- 9 -</w:t>
      </w:r>
      <w:r>
        <w:fldChar w:fldCharType="end"/>
      </w:r>
      <w:r>
        <w:fldChar w:fldCharType="end"/>
      </w:r>
    </w:p>
    <w:p w14:paraId="684E8202">
      <w:pPr>
        <w:pStyle w:val="11"/>
        <w:tabs>
          <w:tab w:val="right" w:leader="dot" w:pos="9412"/>
          <w:tab w:val="clear" w:pos="8400"/>
        </w:tabs>
        <w:ind w:right="-255"/>
      </w:pPr>
      <w:r>
        <w:fldChar w:fldCharType="begin"/>
      </w:r>
      <w:r>
        <w:instrText xml:space="preserve"> HYPERLINK \l "_Toc9152" </w:instrText>
      </w:r>
      <w:r>
        <w:fldChar w:fldCharType="separate"/>
      </w:r>
      <w:r>
        <w:rPr>
          <w:rFonts w:hint="eastAsia" w:cs="宋体"/>
          <w:szCs w:val="24"/>
        </w:rPr>
        <w:t>四、无效投标条款</w:t>
      </w:r>
      <w:r>
        <w:tab/>
      </w:r>
      <w:r>
        <w:fldChar w:fldCharType="begin"/>
      </w:r>
      <w:r>
        <w:instrText xml:space="preserve"> PAGEREF _Toc9152 \h </w:instrText>
      </w:r>
      <w:r>
        <w:fldChar w:fldCharType="separate"/>
      </w:r>
      <w:r>
        <w:t>- 12 -</w:t>
      </w:r>
      <w:r>
        <w:fldChar w:fldCharType="end"/>
      </w:r>
      <w:r>
        <w:fldChar w:fldCharType="end"/>
      </w:r>
    </w:p>
    <w:p w14:paraId="37E25ED9">
      <w:pPr>
        <w:pStyle w:val="11"/>
        <w:tabs>
          <w:tab w:val="right" w:leader="dot" w:pos="9412"/>
          <w:tab w:val="clear" w:pos="8400"/>
        </w:tabs>
        <w:ind w:right="-255"/>
      </w:pPr>
      <w:r>
        <w:fldChar w:fldCharType="begin"/>
      </w:r>
      <w:r>
        <w:instrText xml:space="preserve"> HYPERLINK \l "_Toc9530" </w:instrText>
      </w:r>
      <w:r>
        <w:fldChar w:fldCharType="separate"/>
      </w:r>
      <w:r>
        <w:rPr>
          <w:rFonts w:hint="eastAsia" w:cs="宋体"/>
          <w:szCs w:val="24"/>
        </w:rPr>
        <w:t>五、废标条款</w:t>
      </w:r>
      <w:r>
        <w:tab/>
      </w:r>
      <w:r>
        <w:fldChar w:fldCharType="begin"/>
      </w:r>
      <w:r>
        <w:instrText xml:space="preserve"> PAGEREF _Toc9530 \h </w:instrText>
      </w:r>
      <w:r>
        <w:fldChar w:fldCharType="separate"/>
      </w:r>
      <w:r>
        <w:t>- 12 -</w:t>
      </w:r>
      <w:r>
        <w:fldChar w:fldCharType="end"/>
      </w:r>
      <w:r>
        <w:fldChar w:fldCharType="end"/>
      </w:r>
    </w:p>
    <w:p w14:paraId="3633874A">
      <w:pPr>
        <w:pStyle w:val="10"/>
        <w:tabs>
          <w:tab w:val="right" w:leader="dot" w:pos="9412"/>
          <w:tab w:val="clear" w:pos="1260"/>
          <w:tab w:val="clear" w:pos="1685"/>
          <w:tab w:val="clear" w:pos="8400"/>
        </w:tabs>
      </w:pPr>
      <w:r>
        <w:fldChar w:fldCharType="begin"/>
      </w:r>
      <w:r>
        <w:instrText xml:space="preserve"> HYPERLINK \l "_Toc3274" </w:instrText>
      </w:r>
      <w:r>
        <w:fldChar w:fldCharType="separate"/>
      </w:r>
      <w:r>
        <w:rPr>
          <w:rFonts w:hint="eastAsia" w:ascii="宋体" w:hAnsi="宋体" w:cs="宋体"/>
          <w:szCs w:val="36"/>
        </w:rPr>
        <w:t>第五篇  投标人须知</w:t>
      </w:r>
      <w:r>
        <w:tab/>
      </w:r>
      <w:r>
        <w:fldChar w:fldCharType="begin"/>
      </w:r>
      <w:r>
        <w:instrText xml:space="preserve"> PAGEREF _Toc3274 \h </w:instrText>
      </w:r>
      <w:r>
        <w:fldChar w:fldCharType="separate"/>
      </w:r>
      <w:r>
        <w:t>- 13 -</w:t>
      </w:r>
      <w:r>
        <w:fldChar w:fldCharType="end"/>
      </w:r>
      <w:r>
        <w:fldChar w:fldCharType="end"/>
      </w:r>
    </w:p>
    <w:p w14:paraId="393AF246">
      <w:pPr>
        <w:pStyle w:val="11"/>
        <w:tabs>
          <w:tab w:val="right" w:leader="dot" w:pos="9412"/>
          <w:tab w:val="clear" w:pos="8400"/>
        </w:tabs>
        <w:ind w:right="-255"/>
      </w:pPr>
      <w:r>
        <w:fldChar w:fldCharType="begin"/>
      </w:r>
      <w:r>
        <w:instrText xml:space="preserve"> HYPERLINK \l "_Toc16596" </w:instrText>
      </w:r>
      <w:r>
        <w:fldChar w:fldCharType="separate"/>
      </w:r>
      <w:r>
        <w:rPr>
          <w:rFonts w:hint="eastAsia" w:cs="宋体"/>
          <w:szCs w:val="24"/>
        </w:rPr>
        <w:t>一、投标人</w:t>
      </w:r>
      <w:r>
        <w:tab/>
      </w:r>
      <w:r>
        <w:fldChar w:fldCharType="begin"/>
      </w:r>
      <w:r>
        <w:instrText xml:space="preserve"> PAGEREF _Toc16596 \h </w:instrText>
      </w:r>
      <w:r>
        <w:fldChar w:fldCharType="separate"/>
      </w:r>
      <w:r>
        <w:t>- 13 -</w:t>
      </w:r>
      <w:r>
        <w:fldChar w:fldCharType="end"/>
      </w:r>
      <w:r>
        <w:fldChar w:fldCharType="end"/>
      </w:r>
    </w:p>
    <w:p w14:paraId="0537ABEE">
      <w:pPr>
        <w:pStyle w:val="11"/>
        <w:tabs>
          <w:tab w:val="right" w:leader="dot" w:pos="9412"/>
          <w:tab w:val="clear" w:pos="8400"/>
        </w:tabs>
        <w:ind w:right="-255"/>
      </w:pPr>
      <w:r>
        <w:fldChar w:fldCharType="begin"/>
      </w:r>
      <w:r>
        <w:instrText xml:space="preserve"> HYPERLINK \l "_Toc6257" </w:instrText>
      </w:r>
      <w:r>
        <w:fldChar w:fldCharType="separate"/>
      </w:r>
      <w:r>
        <w:rPr>
          <w:rFonts w:hint="eastAsia" w:cs="宋体"/>
          <w:szCs w:val="24"/>
        </w:rPr>
        <w:t>二、招标文件</w:t>
      </w:r>
      <w:r>
        <w:tab/>
      </w:r>
      <w:r>
        <w:fldChar w:fldCharType="begin"/>
      </w:r>
      <w:r>
        <w:instrText xml:space="preserve"> PAGEREF _Toc6257 \h </w:instrText>
      </w:r>
      <w:r>
        <w:fldChar w:fldCharType="separate"/>
      </w:r>
      <w:r>
        <w:t>- 13 -</w:t>
      </w:r>
      <w:r>
        <w:fldChar w:fldCharType="end"/>
      </w:r>
      <w:r>
        <w:fldChar w:fldCharType="end"/>
      </w:r>
    </w:p>
    <w:p w14:paraId="56F28B64">
      <w:pPr>
        <w:pStyle w:val="11"/>
        <w:tabs>
          <w:tab w:val="right" w:leader="dot" w:pos="9412"/>
          <w:tab w:val="clear" w:pos="8400"/>
        </w:tabs>
        <w:ind w:right="-255"/>
      </w:pPr>
      <w:r>
        <w:fldChar w:fldCharType="begin"/>
      </w:r>
      <w:r>
        <w:instrText xml:space="preserve"> HYPERLINK \l "_Toc23193" </w:instrText>
      </w:r>
      <w:r>
        <w:fldChar w:fldCharType="separate"/>
      </w:r>
      <w:r>
        <w:rPr>
          <w:rFonts w:hint="eastAsia" w:cs="宋体"/>
          <w:szCs w:val="24"/>
        </w:rPr>
        <w:t>三、投标文件</w:t>
      </w:r>
      <w:r>
        <w:tab/>
      </w:r>
      <w:r>
        <w:fldChar w:fldCharType="begin"/>
      </w:r>
      <w:r>
        <w:instrText xml:space="preserve"> PAGEREF _Toc23193 \h </w:instrText>
      </w:r>
      <w:r>
        <w:fldChar w:fldCharType="separate"/>
      </w:r>
      <w:r>
        <w:t>- 13 -</w:t>
      </w:r>
      <w:r>
        <w:fldChar w:fldCharType="end"/>
      </w:r>
      <w:r>
        <w:fldChar w:fldCharType="end"/>
      </w:r>
    </w:p>
    <w:p w14:paraId="55F34164">
      <w:pPr>
        <w:pStyle w:val="11"/>
        <w:tabs>
          <w:tab w:val="right" w:leader="dot" w:pos="9412"/>
          <w:tab w:val="clear" w:pos="8400"/>
        </w:tabs>
        <w:ind w:right="-255"/>
      </w:pPr>
      <w:r>
        <w:fldChar w:fldCharType="begin"/>
      </w:r>
      <w:r>
        <w:instrText xml:space="preserve"> HYPERLINK \l "_Toc3222" </w:instrText>
      </w:r>
      <w:r>
        <w:fldChar w:fldCharType="separate"/>
      </w:r>
      <w:r>
        <w:rPr>
          <w:rFonts w:hint="eastAsia" w:cs="宋体"/>
          <w:szCs w:val="24"/>
        </w:rPr>
        <w:t>四、开标</w:t>
      </w:r>
      <w:r>
        <w:tab/>
      </w:r>
      <w:r>
        <w:fldChar w:fldCharType="begin"/>
      </w:r>
      <w:r>
        <w:instrText xml:space="preserve"> PAGEREF _Toc3222 \h </w:instrText>
      </w:r>
      <w:r>
        <w:fldChar w:fldCharType="separate"/>
      </w:r>
      <w:r>
        <w:t>- 15 -</w:t>
      </w:r>
      <w:r>
        <w:fldChar w:fldCharType="end"/>
      </w:r>
      <w:r>
        <w:fldChar w:fldCharType="end"/>
      </w:r>
    </w:p>
    <w:p w14:paraId="5BCE0E2E">
      <w:pPr>
        <w:pStyle w:val="11"/>
        <w:tabs>
          <w:tab w:val="right" w:leader="dot" w:pos="9412"/>
          <w:tab w:val="clear" w:pos="8400"/>
        </w:tabs>
        <w:ind w:right="-255"/>
      </w:pPr>
      <w:r>
        <w:fldChar w:fldCharType="begin"/>
      </w:r>
      <w:r>
        <w:instrText xml:space="preserve"> HYPERLINK \l "_Toc21232" </w:instrText>
      </w:r>
      <w:r>
        <w:fldChar w:fldCharType="separate"/>
      </w:r>
      <w:r>
        <w:rPr>
          <w:rFonts w:hint="eastAsia" w:cs="宋体"/>
          <w:szCs w:val="24"/>
        </w:rPr>
        <w:t>五、评标</w:t>
      </w:r>
      <w:r>
        <w:tab/>
      </w:r>
      <w:r>
        <w:fldChar w:fldCharType="begin"/>
      </w:r>
      <w:r>
        <w:instrText xml:space="preserve"> PAGEREF _Toc21232 \h </w:instrText>
      </w:r>
      <w:r>
        <w:fldChar w:fldCharType="separate"/>
      </w:r>
      <w:r>
        <w:t>- 15 -</w:t>
      </w:r>
      <w:r>
        <w:fldChar w:fldCharType="end"/>
      </w:r>
      <w:r>
        <w:fldChar w:fldCharType="end"/>
      </w:r>
    </w:p>
    <w:p w14:paraId="34DD88ED">
      <w:pPr>
        <w:pStyle w:val="11"/>
        <w:tabs>
          <w:tab w:val="right" w:leader="dot" w:pos="9412"/>
          <w:tab w:val="clear" w:pos="8400"/>
        </w:tabs>
        <w:ind w:right="-255"/>
      </w:pPr>
      <w:r>
        <w:fldChar w:fldCharType="begin"/>
      </w:r>
      <w:r>
        <w:instrText xml:space="preserve"> HYPERLINK \l "_Toc23014" </w:instrText>
      </w:r>
      <w:r>
        <w:fldChar w:fldCharType="separate"/>
      </w:r>
      <w:r>
        <w:rPr>
          <w:rFonts w:hint="eastAsia" w:cs="宋体"/>
          <w:szCs w:val="24"/>
        </w:rPr>
        <w:t>六、定标</w:t>
      </w:r>
      <w:r>
        <w:tab/>
      </w:r>
      <w:r>
        <w:fldChar w:fldCharType="begin"/>
      </w:r>
      <w:r>
        <w:instrText xml:space="preserve"> PAGEREF _Toc23014 \h </w:instrText>
      </w:r>
      <w:r>
        <w:fldChar w:fldCharType="separate"/>
      </w:r>
      <w:r>
        <w:t>- 15 -</w:t>
      </w:r>
      <w:r>
        <w:fldChar w:fldCharType="end"/>
      </w:r>
      <w:r>
        <w:fldChar w:fldCharType="end"/>
      </w:r>
    </w:p>
    <w:p w14:paraId="24984FE9">
      <w:pPr>
        <w:pStyle w:val="11"/>
        <w:tabs>
          <w:tab w:val="right" w:leader="dot" w:pos="9412"/>
          <w:tab w:val="clear" w:pos="8400"/>
        </w:tabs>
        <w:ind w:right="-255"/>
      </w:pPr>
      <w:r>
        <w:fldChar w:fldCharType="begin"/>
      </w:r>
      <w:r>
        <w:instrText xml:space="preserve"> HYPERLINK \l "_Toc10794" </w:instrText>
      </w:r>
      <w:r>
        <w:fldChar w:fldCharType="separate"/>
      </w:r>
      <w:r>
        <w:rPr>
          <w:rFonts w:hint="eastAsia" w:cs="宋体"/>
          <w:szCs w:val="24"/>
        </w:rPr>
        <w:t>七、中标通知书</w:t>
      </w:r>
      <w:r>
        <w:tab/>
      </w:r>
      <w:r>
        <w:fldChar w:fldCharType="begin"/>
      </w:r>
      <w:r>
        <w:instrText xml:space="preserve"> PAGEREF _Toc10794 \h </w:instrText>
      </w:r>
      <w:r>
        <w:fldChar w:fldCharType="separate"/>
      </w:r>
      <w:r>
        <w:t>- 16 -</w:t>
      </w:r>
      <w:r>
        <w:fldChar w:fldCharType="end"/>
      </w:r>
      <w:r>
        <w:fldChar w:fldCharType="end"/>
      </w:r>
    </w:p>
    <w:p w14:paraId="5BD5F25D">
      <w:pPr>
        <w:pStyle w:val="11"/>
        <w:tabs>
          <w:tab w:val="right" w:leader="dot" w:pos="9412"/>
          <w:tab w:val="clear" w:pos="8400"/>
        </w:tabs>
        <w:ind w:right="-255"/>
      </w:pPr>
      <w:r>
        <w:fldChar w:fldCharType="begin"/>
      </w:r>
      <w:r>
        <w:instrText xml:space="preserve"> HYPERLINK \l "_Toc28759" </w:instrText>
      </w:r>
      <w:r>
        <w:fldChar w:fldCharType="separate"/>
      </w:r>
      <w:r>
        <w:rPr>
          <w:rFonts w:hint="eastAsia" w:cs="宋体"/>
          <w:szCs w:val="24"/>
        </w:rPr>
        <w:t>八、询问、质疑和投诉</w:t>
      </w:r>
      <w:r>
        <w:tab/>
      </w:r>
      <w:r>
        <w:fldChar w:fldCharType="begin"/>
      </w:r>
      <w:r>
        <w:instrText xml:space="preserve"> PAGEREF _Toc28759 \h </w:instrText>
      </w:r>
      <w:r>
        <w:fldChar w:fldCharType="separate"/>
      </w:r>
      <w:r>
        <w:t>- 16 -</w:t>
      </w:r>
      <w:r>
        <w:fldChar w:fldCharType="end"/>
      </w:r>
      <w:r>
        <w:fldChar w:fldCharType="end"/>
      </w:r>
    </w:p>
    <w:p w14:paraId="126FE268">
      <w:pPr>
        <w:pStyle w:val="11"/>
        <w:tabs>
          <w:tab w:val="right" w:leader="dot" w:pos="9412"/>
          <w:tab w:val="clear" w:pos="8400"/>
        </w:tabs>
        <w:ind w:right="-255"/>
      </w:pPr>
      <w:r>
        <w:fldChar w:fldCharType="begin"/>
      </w:r>
      <w:r>
        <w:instrText xml:space="preserve"> HYPERLINK \l "_Toc1422" </w:instrText>
      </w:r>
      <w:r>
        <w:fldChar w:fldCharType="separate"/>
      </w:r>
      <w:r>
        <w:rPr>
          <w:rFonts w:hint="eastAsia" w:cs="宋体"/>
          <w:szCs w:val="24"/>
        </w:rPr>
        <w:t>九、招标代理服务费</w:t>
      </w:r>
      <w:r>
        <w:tab/>
      </w:r>
      <w:r>
        <w:fldChar w:fldCharType="begin"/>
      </w:r>
      <w:r>
        <w:instrText xml:space="preserve"> PAGEREF _Toc1422 \h </w:instrText>
      </w:r>
      <w:r>
        <w:fldChar w:fldCharType="separate"/>
      </w:r>
      <w:r>
        <w:t>- 17 -</w:t>
      </w:r>
      <w:r>
        <w:fldChar w:fldCharType="end"/>
      </w:r>
      <w:r>
        <w:fldChar w:fldCharType="end"/>
      </w:r>
    </w:p>
    <w:p w14:paraId="4B09AF74">
      <w:pPr>
        <w:pStyle w:val="11"/>
        <w:tabs>
          <w:tab w:val="right" w:leader="dot" w:pos="9412"/>
          <w:tab w:val="clear" w:pos="8400"/>
        </w:tabs>
        <w:ind w:right="-255"/>
      </w:pPr>
      <w:r>
        <w:fldChar w:fldCharType="begin"/>
      </w:r>
      <w:r>
        <w:instrText xml:space="preserve"> HYPERLINK \l "_Toc10401" </w:instrText>
      </w:r>
      <w:r>
        <w:fldChar w:fldCharType="separate"/>
      </w:r>
      <w:r>
        <w:rPr>
          <w:rFonts w:hint="eastAsia" w:cs="宋体"/>
          <w:szCs w:val="24"/>
        </w:rPr>
        <w:t>十、交易服务费</w:t>
      </w:r>
      <w:r>
        <w:tab/>
      </w:r>
      <w:r>
        <w:fldChar w:fldCharType="begin"/>
      </w:r>
      <w:r>
        <w:instrText xml:space="preserve"> PAGEREF _Toc10401 \h </w:instrText>
      </w:r>
      <w:r>
        <w:fldChar w:fldCharType="separate"/>
      </w:r>
      <w:r>
        <w:t>- 17 -</w:t>
      </w:r>
      <w:r>
        <w:fldChar w:fldCharType="end"/>
      </w:r>
      <w:r>
        <w:fldChar w:fldCharType="end"/>
      </w:r>
    </w:p>
    <w:p w14:paraId="1C576527">
      <w:pPr>
        <w:pStyle w:val="11"/>
        <w:tabs>
          <w:tab w:val="right" w:leader="dot" w:pos="9412"/>
          <w:tab w:val="clear" w:pos="8400"/>
        </w:tabs>
        <w:ind w:right="-255"/>
      </w:pPr>
      <w:r>
        <w:fldChar w:fldCharType="begin"/>
      </w:r>
      <w:r>
        <w:instrText xml:space="preserve"> HYPERLINK \l "_Toc2421" </w:instrText>
      </w:r>
      <w:r>
        <w:fldChar w:fldCharType="separate"/>
      </w:r>
      <w:r>
        <w:rPr>
          <w:rFonts w:hint="eastAsia" w:cs="宋体"/>
          <w:szCs w:val="24"/>
        </w:rPr>
        <w:t>十一、签订合同</w:t>
      </w:r>
      <w:r>
        <w:tab/>
      </w:r>
      <w:r>
        <w:fldChar w:fldCharType="begin"/>
      </w:r>
      <w:r>
        <w:instrText xml:space="preserve"> PAGEREF _Toc2421 \h </w:instrText>
      </w:r>
      <w:r>
        <w:fldChar w:fldCharType="separate"/>
      </w:r>
      <w:r>
        <w:t>- 18 -</w:t>
      </w:r>
      <w:r>
        <w:fldChar w:fldCharType="end"/>
      </w:r>
      <w:r>
        <w:fldChar w:fldCharType="end"/>
      </w:r>
    </w:p>
    <w:p w14:paraId="6C95E864">
      <w:pPr>
        <w:pStyle w:val="11"/>
        <w:tabs>
          <w:tab w:val="right" w:leader="dot" w:pos="9412"/>
          <w:tab w:val="clear" w:pos="8400"/>
        </w:tabs>
        <w:ind w:right="-255"/>
      </w:pPr>
      <w:r>
        <w:fldChar w:fldCharType="begin"/>
      </w:r>
      <w:r>
        <w:instrText xml:space="preserve"> HYPERLINK \l "_Toc29253" </w:instrText>
      </w:r>
      <w:r>
        <w:fldChar w:fldCharType="separate"/>
      </w:r>
      <w:r>
        <w:rPr>
          <w:rFonts w:hint="eastAsia" w:cs="宋体"/>
          <w:szCs w:val="24"/>
        </w:rPr>
        <w:t>十二、项目验收</w:t>
      </w:r>
      <w:r>
        <w:tab/>
      </w:r>
      <w:r>
        <w:fldChar w:fldCharType="begin"/>
      </w:r>
      <w:r>
        <w:instrText xml:space="preserve"> PAGEREF _Toc29253 \h </w:instrText>
      </w:r>
      <w:r>
        <w:fldChar w:fldCharType="separate"/>
      </w:r>
      <w:r>
        <w:t>- 18 -</w:t>
      </w:r>
      <w:r>
        <w:fldChar w:fldCharType="end"/>
      </w:r>
      <w:r>
        <w:fldChar w:fldCharType="end"/>
      </w:r>
    </w:p>
    <w:p w14:paraId="3F5E0CFC">
      <w:pPr>
        <w:pStyle w:val="10"/>
        <w:tabs>
          <w:tab w:val="right" w:leader="dot" w:pos="9412"/>
          <w:tab w:val="clear" w:pos="1260"/>
          <w:tab w:val="clear" w:pos="1685"/>
          <w:tab w:val="clear" w:pos="8400"/>
        </w:tabs>
      </w:pPr>
      <w:r>
        <w:fldChar w:fldCharType="begin"/>
      </w:r>
      <w:r>
        <w:instrText xml:space="preserve"> HYPERLINK \l "_Toc6556" </w:instrText>
      </w:r>
      <w:r>
        <w:fldChar w:fldCharType="separate"/>
      </w:r>
      <w:r>
        <w:rPr>
          <w:rFonts w:hint="eastAsia" w:ascii="宋体" w:hAnsi="宋体" w:cs="宋体"/>
          <w:szCs w:val="36"/>
        </w:rPr>
        <w:t>第六篇 合同主要条款和格式合同（样本）</w:t>
      </w:r>
      <w:r>
        <w:tab/>
      </w:r>
      <w:r>
        <w:fldChar w:fldCharType="begin"/>
      </w:r>
      <w:r>
        <w:instrText xml:space="preserve"> PAGEREF _Toc6556 \h </w:instrText>
      </w:r>
      <w:r>
        <w:fldChar w:fldCharType="separate"/>
      </w:r>
      <w:r>
        <w:t>- 19 -</w:t>
      </w:r>
      <w:r>
        <w:fldChar w:fldCharType="end"/>
      </w:r>
      <w:r>
        <w:fldChar w:fldCharType="end"/>
      </w:r>
    </w:p>
    <w:p w14:paraId="3F472988">
      <w:pPr>
        <w:pStyle w:val="11"/>
        <w:tabs>
          <w:tab w:val="right" w:leader="dot" w:pos="9412"/>
          <w:tab w:val="clear" w:pos="8400"/>
        </w:tabs>
        <w:ind w:right="-255"/>
      </w:pPr>
      <w:r>
        <w:fldChar w:fldCharType="begin"/>
      </w:r>
      <w:r>
        <w:instrText xml:space="preserve"> HYPERLINK \l "_Toc13102" </w:instrText>
      </w:r>
      <w:r>
        <w:fldChar w:fldCharType="separate"/>
      </w:r>
      <w:r>
        <w:rPr>
          <w:rFonts w:hint="eastAsia" w:cs="宋体"/>
          <w:szCs w:val="24"/>
        </w:rPr>
        <w:t>一、合同主要条款</w:t>
      </w:r>
      <w:r>
        <w:tab/>
      </w:r>
      <w:r>
        <w:fldChar w:fldCharType="begin"/>
      </w:r>
      <w:r>
        <w:instrText xml:space="preserve"> PAGEREF _Toc13102 \h </w:instrText>
      </w:r>
      <w:r>
        <w:fldChar w:fldCharType="separate"/>
      </w:r>
      <w:r>
        <w:t>- 19 -</w:t>
      </w:r>
      <w:r>
        <w:fldChar w:fldCharType="end"/>
      </w:r>
      <w:r>
        <w:fldChar w:fldCharType="end"/>
      </w:r>
    </w:p>
    <w:p w14:paraId="5DC30655">
      <w:pPr>
        <w:pStyle w:val="11"/>
        <w:tabs>
          <w:tab w:val="right" w:leader="dot" w:pos="9412"/>
          <w:tab w:val="clear" w:pos="8400"/>
        </w:tabs>
        <w:ind w:right="-255"/>
      </w:pPr>
      <w:r>
        <w:fldChar w:fldCharType="begin"/>
      </w:r>
      <w:r>
        <w:instrText xml:space="preserve"> HYPERLINK \l "_Toc22757" </w:instrText>
      </w:r>
      <w:r>
        <w:fldChar w:fldCharType="separate"/>
      </w:r>
      <w:r>
        <w:rPr>
          <w:rFonts w:hint="eastAsia" w:cs="宋体"/>
          <w:szCs w:val="24"/>
        </w:rPr>
        <w:t>二、采购合同（格式）</w:t>
      </w:r>
      <w:r>
        <w:tab/>
      </w:r>
      <w:r>
        <w:fldChar w:fldCharType="begin"/>
      </w:r>
      <w:r>
        <w:instrText xml:space="preserve"> PAGEREF _Toc22757 \h </w:instrText>
      </w:r>
      <w:r>
        <w:fldChar w:fldCharType="separate"/>
      </w:r>
      <w:r>
        <w:t>- 22 -</w:t>
      </w:r>
      <w:r>
        <w:fldChar w:fldCharType="end"/>
      </w:r>
      <w:r>
        <w:fldChar w:fldCharType="end"/>
      </w:r>
    </w:p>
    <w:p w14:paraId="413BF16C">
      <w:pPr>
        <w:pStyle w:val="10"/>
        <w:tabs>
          <w:tab w:val="right" w:leader="dot" w:pos="9412"/>
          <w:tab w:val="clear" w:pos="1260"/>
          <w:tab w:val="clear" w:pos="1685"/>
          <w:tab w:val="clear" w:pos="8400"/>
        </w:tabs>
      </w:pPr>
      <w:r>
        <w:fldChar w:fldCharType="begin"/>
      </w:r>
      <w:r>
        <w:instrText xml:space="preserve"> HYPERLINK \l "_Toc27882" </w:instrText>
      </w:r>
      <w:r>
        <w:fldChar w:fldCharType="separate"/>
      </w:r>
      <w:r>
        <w:rPr>
          <w:rFonts w:hint="eastAsia" w:ascii="宋体" w:hAnsi="宋体" w:cs="宋体"/>
          <w:szCs w:val="36"/>
        </w:rPr>
        <w:t>第七篇  投标文件格式</w:t>
      </w:r>
      <w:r>
        <w:tab/>
      </w:r>
      <w:r>
        <w:fldChar w:fldCharType="begin"/>
      </w:r>
      <w:r>
        <w:instrText xml:space="preserve"> PAGEREF _Toc27882 \h </w:instrText>
      </w:r>
      <w:r>
        <w:fldChar w:fldCharType="separate"/>
      </w:r>
      <w:r>
        <w:t>- 23 -</w:t>
      </w:r>
      <w:r>
        <w:fldChar w:fldCharType="end"/>
      </w:r>
      <w:r>
        <w:fldChar w:fldCharType="end"/>
      </w:r>
    </w:p>
    <w:p w14:paraId="7BCDD57D">
      <w:pPr>
        <w:pStyle w:val="11"/>
        <w:tabs>
          <w:tab w:val="right" w:leader="dot" w:pos="9412"/>
          <w:tab w:val="clear" w:pos="8400"/>
        </w:tabs>
        <w:ind w:right="-255"/>
      </w:pPr>
      <w:r>
        <w:fldChar w:fldCharType="begin"/>
      </w:r>
      <w:r>
        <w:instrText xml:space="preserve"> HYPERLINK \l "_Toc19468" </w:instrText>
      </w:r>
      <w:r>
        <w:fldChar w:fldCharType="separate"/>
      </w:r>
      <w:r>
        <w:rPr>
          <w:rFonts w:hint="eastAsia" w:cs="宋体"/>
          <w:szCs w:val="28"/>
        </w:rPr>
        <w:t>一、投标函</w:t>
      </w:r>
      <w:r>
        <w:tab/>
      </w:r>
      <w:r>
        <w:fldChar w:fldCharType="begin"/>
      </w:r>
      <w:r>
        <w:instrText xml:space="preserve"> PAGEREF _Toc19468 \h </w:instrText>
      </w:r>
      <w:r>
        <w:fldChar w:fldCharType="separate"/>
      </w:r>
      <w:r>
        <w:t>- 24 -</w:t>
      </w:r>
      <w:r>
        <w:fldChar w:fldCharType="end"/>
      </w:r>
      <w:r>
        <w:fldChar w:fldCharType="end"/>
      </w:r>
    </w:p>
    <w:p w14:paraId="7F2ED9B1">
      <w:pPr>
        <w:pStyle w:val="11"/>
        <w:tabs>
          <w:tab w:val="right" w:leader="dot" w:pos="9412"/>
          <w:tab w:val="clear" w:pos="8400"/>
        </w:tabs>
        <w:ind w:right="-255"/>
      </w:pPr>
      <w:r>
        <w:fldChar w:fldCharType="begin"/>
      </w:r>
      <w:r>
        <w:instrText xml:space="preserve"> HYPERLINK \l "_Toc7430" </w:instrText>
      </w:r>
      <w:r>
        <w:fldChar w:fldCharType="separate"/>
      </w:r>
      <w:r>
        <w:rPr>
          <w:rFonts w:hint="eastAsia" w:cs="宋体"/>
          <w:szCs w:val="28"/>
        </w:rPr>
        <w:t>二、技术文件</w:t>
      </w:r>
      <w:r>
        <w:tab/>
      </w:r>
      <w:r>
        <w:fldChar w:fldCharType="begin"/>
      </w:r>
      <w:r>
        <w:instrText xml:space="preserve"> PAGEREF _Toc7430 \h </w:instrText>
      </w:r>
      <w:r>
        <w:fldChar w:fldCharType="separate"/>
      </w:r>
      <w:r>
        <w:t>- 25 -</w:t>
      </w:r>
      <w:r>
        <w:fldChar w:fldCharType="end"/>
      </w:r>
      <w:r>
        <w:fldChar w:fldCharType="end"/>
      </w:r>
    </w:p>
    <w:p w14:paraId="6D167CAF">
      <w:pPr>
        <w:pStyle w:val="11"/>
        <w:tabs>
          <w:tab w:val="right" w:leader="dot" w:pos="9412"/>
          <w:tab w:val="clear" w:pos="8400"/>
        </w:tabs>
        <w:ind w:right="-255"/>
        <w:rPr>
          <w:rFonts w:ascii="宋体" w:hAnsi="宋体" w:cs="宋体"/>
          <w:szCs w:val="21"/>
        </w:rPr>
      </w:pPr>
      <w:r>
        <w:fldChar w:fldCharType="begin"/>
      </w:r>
      <w:r>
        <w:instrText xml:space="preserve"> HYPERLINK \l "_Toc7430" </w:instrText>
      </w:r>
      <w:r>
        <w:fldChar w:fldCharType="separate"/>
      </w:r>
      <w:r>
        <w:rPr>
          <w:rFonts w:hint="eastAsia" w:ascii="宋体" w:hAnsi="宋体" w:cs="宋体"/>
          <w:szCs w:val="21"/>
        </w:rPr>
        <w:t>三</w:t>
      </w:r>
      <w:r>
        <w:rPr>
          <w:rFonts w:hint="eastAsia" w:cs="宋体"/>
          <w:szCs w:val="28"/>
        </w:rPr>
        <w:t>、商务文件</w:t>
      </w:r>
      <w:r>
        <w:tab/>
      </w:r>
      <w:r>
        <w:fldChar w:fldCharType="begin"/>
      </w:r>
      <w:r>
        <w:instrText xml:space="preserve"> PAGEREF _Toc7430 \h </w:instrText>
      </w:r>
      <w:r>
        <w:fldChar w:fldCharType="separate"/>
      </w:r>
      <w:r>
        <w:t>- 25 -</w:t>
      </w:r>
      <w:r>
        <w:fldChar w:fldCharType="end"/>
      </w:r>
      <w:r>
        <w:fldChar w:fldCharType="end"/>
      </w:r>
    </w:p>
    <w:p w14:paraId="18E2B36E">
      <w:pPr>
        <w:pStyle w:val="11"/>
        <w:tabs>
          <w:tab w:val="right" w:leader="dot" w:pos="9412"/>
          <w:tab w:val="clear" w:pos="8400"/>
        </w:tabs>
        <w:ind w:right="-255"/>
      </w:pPr>
      <w:r>
        <w:fldChar w:fldCharType="begin"/>
      </w:r>
      <w:r>
        <w:instrText xml:space="preserve"> HYPERLINK \l "_Toc24353" </w:instrText>
      </w:r>
      <w:r>
        <w:fldChar w:fldCharType="separate"/>
      </w:r>
      <w:r>
        <w:rPr>
          <w:rFonts w:hint="eastAsia" w:cs="宋体"/>
          <w:szCs w:val="28"/>
        </w:rPr>
        <w:t>四、资格文件</w:t>
      </w:r>
      <w:r>
        <w:tab/>
      </w:r>
      <w:r>
        <w:fldChar w:fldCharType="begin"/>
      </w:r>
      <w:r>
        <w:instrText xml:space="preserve"> PAGEREF _Toc24353 \h </w:instrText>
      </w:r>
      <w:r>
        <w:fldChar w:fldCharType="separate"/>
      </w:r>
      <w:r>
        <w:t>- 30 -</w:t>
      </w:r>
      <w:r>
        <w:fldChar w:fldCharType="end"/>
      </w:r>
      <w:r>
        <w:fldChar w:fldCharType="end"/>
      </w:r>
    </w:p>
    <w:p w14:paraId="71FFD3A6">
      <w:pPr>
        <w:pStyle w:val="10"/>
        <w:spacing w:line="300" w:lineRule="exact"/>
        <w:ind w:left="560" w:leftChars="200" w:firstLine="0" w:firstLineChars="0"/>
        <w:rPr>
          <w:rFonts w:ascii="宋体" w:hAnsi="宋体" w:cs="宋体"/>
          <w:sz w:val="21"/>
          <w:szCs w:val="21"/>
        </w:rPr>
        <w:sectPr>
          <w:footerReference r:id="rId8" w:type="default"/>
          <w:pgSz w:w="11907" w:h="16840"/>
          <w:pgMar w:top="1134" w:right="1191" w:bottom="1134" w:left="1304" w:header="964" w:footer="992" w:gutter="0"/>
          <w:pgNumType w:fmt="numberInDash"/>
          <w:cols w:space="720" w:num="1"/>
          <w:docGrid w:linePitch="312" w:charSpace="0"/>
        </w:sectPr>
      </w:pPr>
      <w:r>
        <w:rPr>
          <w:rFonts w:hint="eastAsia" w:ascii="宋体" w:hAnsi="宋体" w:cs="宋体"/>
          <w:szCs w:val="21"/>
        </w:rPr>
        <w:fldChar w:fldCharType="end"/>
      </w:r>
    </w:p>
    <w:p w14:paraId="411BC374">
      <w:pPr>
        <w:pStyle w:val="2"/>
        <w:numPr>
          <w:ilvl w:val="0"/>
          <w:numId w:val="1"/>
        </w:numPr>
        <w:tabs>
          <w:tab w:val="left" w:pos="1530"/>
        </w:tabs>
        <w:spacing w:beforeLines="0" w:afterLines="0" w:line="480" w:lineRule="auto"/>
        <w:ind w:left="1531" w:hanging="1531"/>
        <w:rPr>
          <w:rFonts w:ascii="宋体" w:hAnsi="宋体" w:eastAsia="宋体" w:cs="宋体"/>
          <w:b/>
          <w:sz w:val="36"/>
          <w:szCs w:val="36"/>
        </w:rPr>
      </w:pPr>
      <w:bookmarkStart w:id="1" w:name="_Toc11457"/>
      <w:r>
        <w:rPr>
          <w:rFonts w:hint="eastAsia" w:ascii="宋体" w:hAnsi="宋体" w:eastAsia="宋体" w:cs="宋体"/>
          <w:b/>
          <w:sz w:val="36"/>
          <w:szCs w:val="36"/>
        </w:rPr>
        <w:t>投标邀请书</w:t>
      </w:r>
      <w:bookmarkEnd w:id="1"/>
    </w:p>
    <w:p w14:paraId="1122B302">
      <w:pPr>
        <w:pStyle w:val="5"/>
        <w:spacing w:line="500" w:lineRule="exact"/>
        <w:ind w:left="0" w:firstLine="480" w:firstLineChars="200"/>
        <w:outlineLvl w:val="0"/>
        <w:rPr>
          <w:rFonts w:ascii="宋体" w:hAnsi="宋体" w:cs="宋体"/>
          <w:sz w:val="24"/>
          <w:szCs w:val="24"/>
        </w:rPr>
      </w:pPr>
      <w:r>
        <w:rPr>
          <w:rFonts w:hint="eastAsia" w:ascii="宋体" w:hAnsi="宋体" w:cs="宋体"/>
          <w:sz w:val="24"/>
          <w:szCs w:val="24"/>
        </w:rPr>
        <w:t>重庆市医药卫生学校拟对“学校食堂工人劳务派遣服务”项目进行公开招标，欢迎有资格的供应商参加投标。</w:t>
      </w:r>
    </w:p>
    <w:p w14:paraId="2C1C44FD">
      <w:pPr>
        <w:pStyle w:val="3"/>
        <w:spacing w:line="440" w:lineRule="exact"/>
        <w:ind w:firstLine="482" w:firstLineChars="200"/>
        <w:rPr>
          <w:rFonts w:cs="宋体"/>
          <w:b/>
          <w:sz w:val="24"/>
        </w:rPr>
      </w:pPr>
      <w:bookmarkStart w:id="2" w:name="_Toc27215"/>
      <w:r>
        <w:rPr>
          <w:rFonts w:hint="eastAsia" w:cs="宋体"/>
          <w:b/>
          <w:sz w:val="24"/>
        </w:rPr>
        <w:t>一、招标项目内容</w:t>
      </w:r>
      <w:bookmarkEnd w:id="2"/>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4"/>
        <w:gridCol w:w="2323"/>
        <w:gridCol w:w="2091"/>
      </w:tblGrid>
      <w:tr w14:paraId="164C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5024" w:type="dxa"/>
            <w:noWrap/>
            <w:vAlign w:val="center"/>
          </w:tcPr>
          <w:p w14:paraId="382EBA29">
            <w:pPr>
              <w:pStyle w:val="5"/>
              <w:spacing w:line="500" w:lineRule="exact"/>
              <w:ind w:left="0"/>
              <w:jc w:val="center"/>
              <w:outlineLvl w:val="0"/>
              <w:rPr>
                <w:rFonts w:ascii="宋体" w:hAnsi="宋体" w:cs="宋体"/>
                <w:sz w:val="24"/>
                <w:szCs w:val="24"/>
              </w:rPr>
            </w:pPr>
            <w:r>
              <w:rPr>
                <w:rFonts w:hint="eastAsia" w:ascii="宋体" w:hAnsi="宋体" w:cs="宋体"/>
                <w:sz w:val="24"/>
                <w:szCs w:val="24"/>
              </w:rPr>
              <w:t>采购项目名称</w:t>
            </w:r>
          </w:p>
        </w:tc>
        <w:tc>
          <w:tcPr>
            <w:tcW w:w="2323" w:type="dxa"/>
            <w:noWrap/>
            <w:vAlign w:val="center"/>
          </w:tcPr>
          <w:p w14:paraId="72A843FD">
            <w:pPr>
              <w:pStyle w:val="5"/>
              <w:spacing w:line="500" w:lineRule="exact"/>
              <w:ind w:left="0"/>
              <w:jc w:val="center"/>
              <w:outlineLvl w:val="0"/>
              <w:rPr>
                <w:rFonts w:ascii="宋体" w:hAnsi="宋体" w:cs="宋体"/>
                <w:sz w:val="24"/>
                <w:szCs w:val="24"/>
              </w:rPr>
            </w:pPr>
            <w:r>
              <w:rPr>
                <w:rFonts w:hint="eastAsia" w:ascii="宋体" w:hAnsi="宋体" w:cs="宋体"/>
                <w:sz w:val="24"/>
                <w:szCs w:val="24"/>
              </w:rPr>
              <w:t>供应商数量（个）</w:t>
            </w:r>
          </w:p>
        </w:tc>
        <w:tc>
          <w:tcPr>
            <w:tcW w:w="2091" w:type="dxa"/>
            <w:noWrap/>
            <w:vAlign w:val="center"/>
          </w:tcPr>
          <w:p w14:paraId="6DC12DB2">
            <w:pPr>
              <w:pStyle w:val="5"/>
              <w:spacing w:line="500" w:lineRule="exact"/>
              <w:ind w:left="0"/>
              <w:jc w:val="center"/>
              <w:outlineLvl w:val="0"/>
              <w:rPr>
                <w:rFonts w:hint="eastAsia" w:ascii="宋体" w:hAnsi="宋体" w:eastAsia="宋体" w:cs="宋体"/>
                <w:sz w:val="24"/>
                <w:szCs w:val="24"/>
                <w:lang w:val="en-US" w:eastAsia="zh-CN"/>
              </w:rPr>
            </w:pPr>
            <w:r>
              <w:rPr>
                <w:rFonts w:hint="eastAsia" w:ascii="宋体" w:hAnsi="宋体" w:cs="宋体"/>
                <w:sz w:val="24"/>
                <w:szCs w:val="24"/>
                <w:lang w:val="en-US" w:eastAsia="zh-CN"/>
              </w:rPr>
              <w:t>备注</w:t>
            </w:r>
          </w:p>
        </w:tc>
      </w:tr>
      <w:tr w14:paraId="166A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5024" w:type="dxa"/>
            <w:noWrap/>
            <w:vAlign w:val="center"/>
          </w:tcPr>
          <w:p w14:paraId="0C027056">
            <w:pPr>
              <w:spacing w:line="300" w:lineRule="exact"/>
              <w:jc w:val="center"/>
              <w:rPr>
                <w:rFonts w:ascii="宋体" w:hAnsi="宋体" w:cs="宋体"/>
                <w:sz w:val="24"/>
                <w:szCs w:val="24"/>
              </w:rPr>
            </w:pPr>
            <w:r>
              <w:rPr>
                <w:rFonts w:hint="eastAsia" w:ascii="宋体" w:hAnsi="宋体" w:cs="宋体"/>
                <w:sz w:val="24"/>
                <w:szCs w:val="24"/>
              </w:rPr>
              <w:t xml:space="preserve">重庆市医药卫生学校食堂工人劳务派遣服务 </w:t>
            </w:r>
          </w:p>
        </w:tc>
        <w:tc>
          <w:tcPr>
            <w:tcW w:w="2323" w:type="dxa"/>
            <w:noWrap/>
            <w:vAlign w:val="center"/>
          </w:tcPr>
          <w:p w14:paraId="1D2F4A33">
            <w:pPr>
              <w:pStyle w:val="5"/>
              <w:spacing w:line="500" w:lineRule="exact"/>
              <w:ind w:left="0"/>
              <w:jc w:val="center"/>
              <w:outlineLvl w:val="0"/>
              <w:rPr>
                <w:rFonts w:ascii="宋体" w:hAnsi="宋体" w:cs="宋体"/>
                <w:sz w:val="24"/>
                <w:szCs w:val="24"/>
              </w:rPr>
            </w:pPr>
            <w:r>
              <w:rPr>
                <w:rFonts w:hint="eastAsia" w:ascii="宋体" w:hAnsi="宋体" w:cs="宋体"/>
                <w:sz w:val="24"/>
                <w:szCs w:val="24"/>
              </w:rPr>
              <w:t>1</w:t>
            </w:r>
          </w:p>
        </w:tc>
        <w:tc>
          <w:tcPr>
            <w:tcW w:w="2091" w:type="dxa"/>
            <w:noWrap/>
            <w:vAlign w:val="center"/>
          </w:tcPr>
          <w:p w14:paraId="6C5B139E">
            <w:pPr>
              <w:pStyle w:val="5"/>
              <w:spacing w:line="500" w:lineRule="exact"/>
              <w:ind w:left="0"/>
              <w:jc w:val="center"/>
              <w:outlineLvl w:val="0"/>
              <w:rPr>
                <w:rFonts w:ascii="宋体" w:hAnsi="宋体" w:cs="宋体"/>
                <w:sz w:val="24"/>
                <w:szCs w:val="24"/>
              </w:rPr>
            </w:pPr>
          </w:p>
        </w:tc>
      </w:tr>
    </w:tbl>
    <w:p w14:paraId="598C04E5">
      <w:pPr>
        <w:pStyle w:val="3"/>
        <w:spacing w:line="440" w:lineRule="exact"/>
        <w:ind w:firstLine="482" w:firstLineChars="200"/>
        <w:rPr>
          <w:rFonts w:cs="宋体"/>
          <w:b/>
          <w:sz w:val="24"/>
          <w:szCs w:val="24"/>
        </w:rPr>
      </w:pPr>
      <w:bookmarkStart w:id="3" w:name="_Toc17348"/>
      <w:r>
        <w:rPr>
          <w:rFonts w:hint="eastAsia" w:cs="宋体"/>
          <w:b/>
          <w:sz w:val="24"/>
          <w:szCs w:val="24"/>
        </w:rPr>
        <w:t>二、资金来源</w:t>
      </w:r>
      <w:bookmarkEnd w:id="3"/>
    </w:p>
    <w:p w14:paraId="06045F20">
      <w:pPr>
        <w:spacing w:line="440" w:lineRule="exact"/>
        <w:ind w:firstLine="480" w:firstLineChars="200"/>
        <w:rPr>
          <w:rFonts w:ascii="宋体" w:hAnsi="宋体" w:cs="宋体"/>
          <w:i/>
          <w:iCs/>
          <w:kern w:val="0"/>
          <w:sz w:val="24"/>
          <w:szCs w:val="24"/>
        </w:rPr>
      </w:pPr>
      <w:r>
        <w:rPr>
          <w:rFonts w:hint="eastAsia" w:ascii="宋体" w:hAnsi="宋体" w:cs="宋体"/>
          <w:sz w:val="24"/>
          <w:szCs w:val="24"/>
        </w:rPr>
        <w:t>学校食堂收入资金。</w:t>
      </w:r>
    </w:p>
    <w:p w14:paraId="415452B8">
      <w:pPr>
        <w:pStyle w:val="3"/>
        <w:spacing w:line="440" w:lineRule="exact"/>
        <w:ind w:firstLine="482" w:firstLineChars="200"/>
        <w:rPr>
          <w:rFonts w:cs="宋体"/>
          <w:b/>
          <w:sz w:val="24"/>
          <w:szCs w:val="24"/>
        </w:rPr>
      </w:pPr>
      <w:bookmarkStart w:id="4" w:name="_Toc5563"/>
      <w:r>
        <w:rPr>
          <w:rFonts w:hint="eastAsia" w:cs="宋体"/>
          <w:b/>
          <w:sz w:val="24"/>
          <w:szCs w:val="24"/>
        </w:rPr>
        <w:t>三、投标人资格要求</w:t>
      </w:r>
      <w:bookmarkEnd w:id="4"/>
    </w:p>
    <w:p w14:paraId="20AAC532">
      <w:pPr>
        <w:spacing w:line="440" w:lineRule="exact"/>
        <w:ind w:firstLine="480" w:firstLineChars="200"/>
        <w:rPr>
          <w:rFonts w:ascii="宋体" w:hAnsi="宋体" w:cs="宋体"/>
          <w:sz w:val="24"/>
          <w:szCs w:val="24"/>
        </w:rPr>
      </w:pPr>
      <w:r>
        <w:rPr>
          <w:rFonts w:hint="eastAsia" w:ascii="宋体" w:hAnsi="宋体" w:cs="宋体"/>
          <w:sz w:val="24"/>
          <w:szCs w:val="24"/>
        </w:rPr>
        <w:t>（一）基本资格条件</w:t>
      </w:r>
    </w:p>
    <w:p w14:paraId="7F3EE5AB">
      <w:pPr>
        <w:snapToGrid w:val="0"/>
        <w:spacing w:line="440" w:lineRule="exact"/>
        <w:ind w:left="280" w:leftChars="100" w:firstLine="480" w:firstLineChars="200"/>
        <w:rPr>
          <w:rFonts w:ascii="宋体" w:hAnsi="宋体" w:cs="宋体"/>
          <w:sz w:val="24"/>
          <w:szCs w:val="24"/>
        </w:rPr>
      </w:pPr>
      <w:r>
        <w:rPr>
          <w:rFonts w:hint="eastAsia" w:ascii="宋体" w:hAnsi="宋体" w:cs="宋体"/>
          <w:sz w:val="24"/>
          <w:szCs w:val="24"/>
        </w:rPr>
        <w:t>1.具有独立承担民事责任的能力；</w:t>
      </w:r>
    </w:p>
    <w:p w14:paraId="6FA4D4C7">
      <w:pPr>
        <w:snapToGrid w:val="0"/>
        <w:spacing w:line="440" w:lineRule="exact"/>
        <w:ind w:left="280" w:leftChars="100" w:firstLine="480" w:firstLineChars="200"/>
        <w:rPr>
          <w:rFonts w:ascii="宋体" w:hAnsi="宋体" w:cs="宋体"/>
          <w:sz w:val="24"/>
          <w:szCs w:val="24"/>
        </w:rPr>
      </w:pPr>
      <w:r>
        <w:rPr>
          <w:rFonts w:hint="eastAsia" w:ascii="宋体" w:hAnsi="宋体" w:cs="宋体"/>
          <w:sz w:val="24"/>
          <w:szCs w:val="24"/>
        </w:rPr>
        <w:t>2.具有良好的商业信誉和健全的财务会计制度；</w:t>
      </w:r>
    </w:p>
    <w:p w14:paraId="696E155C">
      <w:pPr>
        <w:snapToGrid w:val="0"/>
        <w:spacing w:line="440" w:lineRule="exact"/>
        <w:ind w:left="280" w:leftChars="100" w:firstLine="480" w:firstLineChars="200"/>
        <w:rPr>
          <w:rFonts w:ascii="宋体" w:hAnsi="宋体" w:cs="宋体"/>
          <w:sz w:val="24"/>
          <w:szCs w:val="24"/>
        </w:rPr>
      </w:pPr>
      <w:r>
        <w:rPr>
          <w:rFonts w:hint="eastAsia" w:ascii="宋体" w:hAnsi="宋体" w:cs="宋体"/>
          <w:sz w:val="24"/>
          <w:szCs w:val="24"/>
        </w:rPr>
        <w:t>3.具有履行合同所必需的设备和专业技术能力；</w:t>
      </w:r>
    </w:p>
    <w:p w14:paraId="7F64FC63">
      <w:pPr>
        <w:snapToGrid w:val="0"/>
        <w:spacing w:line="440" w:lineRule="exact"/>
        <w:ind w:left="280" w:leftChars="100" w:firstLine="480" w:firstLineChars="200"/>
        <w:rPr>
          <w:rFonts w:ascii="宋体" w:hAnsi="宋体" w:cs="宋体"/>
          <w:sz w:val="24"/>
          <w:szCs w:val="24"/>
        </w:rPr>
      </w:pPr>
      <w:r>
        <w:rPr>
          <w:rFonts w:hint="eastAsia" w:ascii="宋体" w:hAnsi="宋体" w:cs="宋体"/>
          <w:sz w:val="24"/>
          <w:szCs w:val="24"/>
        </w:rPr>
        <w:t>4.有依法缴纳税收和社会保障资金的良好记录；</w:t>
      </w:r>
    </w:p>
    <w:p w14:paraId="20909D87">
      <w:pPr>
        <w:spacing w:line="440" w:lineRule="exact"/>
        <w:ind w:left="280" w:leftChars="100" w:firstLine="480" w:firstLineChars="200"/>
        <w:rPr>
          <w:rFonts w:ascii="宋体" w:hAnsi="宋体" w:cs="宋体"/>
          <w:sz w:val="24"/>
          <w:szCs w:val="24"/>
        </w:rPr>
      </w:pPr>
      <w:r>
        <w:rPr>
          <w:rFonts w:hint="eastAsia" w:ascii="宋体" w:hAnsi="宋体" w:cs="宋体"/>
          <w:sz w:val="24"/>
          <w:szCs w:val="24"/>
        </w:rPr>
        <w:t>5.参加采购活动前三年内，在经营活动中没有重大违法记录；</w:t>
      </w:r>
    </w:p>
    <w:p w14:paraId="7561157C">
      <w:pPr>
        <w:spacing w:line="440" w:lineRule="exact"/>
        <w:ind w:left="280" w:leftChars="100" w:firstLine="480" w:firstLineChars="200"/>
        <w:rPr>
          <w:rFonts w:ascii="宋体" w:hAnsi="宋体" w:cs="宋体"/>
          <w:sz w:val="24"/>
          <w:szCs w:val="24"/>
        </w:rPr>
      </w:pPr>
      <w:r>
        <w:rPr>
          <w:rFonts w:hint="eastAsia" w:ascii="宋体" w:hAnsi="宋体" w:cs="宋体"/>
          <w:sz w:val="24"/>
          <w:szCs w:val="24"/>
        </w:rPr>
        <w:t>6.法律、行政法规规定的其他条件。</w:t>
      </w:r>
      <w:bookmarkStart w:id="5" w:name="_Toc1729"/>
    </w:p>
    <w:p w14:paraId="68291454">
      <w:pPr>
        <w:spacing w:line="440" w:lineRule="exact"/>
        <w:ind w:firstLine="480" w:firstLineChars="200"/>
        <w:rPr>
          <w:rFonts w:ascii="宋体" w:hAnsi="宋体" w:cs="宋体"/>
          <w:sz w:val="24"/>
          <w:szCs w:val="24"/>
        </w:rPr>
      </w:pPr>
      <w:r>
        <w:rPr>
          <w:rFonts w:hint="eastAsia" w:ascii="宋体" w:hAnsi="宋体" w:cs="宋体"/>
          <w:sz w:val="24"/>
          <w:szCs w:val="24"/>
        </w:rPr>
        <w:t>（二）特定资格要求：供应商需具备行政主管部门颁发的《劳务派遣经营许可证》</w:t>
      </w:r>
      <w:r>
        <w:rPr>
          <w:rFonts w:hint="eastAsia" w:ascii="宋体" w:hAnsi="宋体" w:cs="宋体"/>
          <w:sz w:val="24"/>
          <w:szCs w:val="24"/>
          <w:lang w:val="en-US" w:eastAsia="zh-CN"/>
        </w:rPr>
        <w:t>或</w:t>
      </w:r>
      <w:r>
        <w:rPr>
          <w:rFonts w:hint="eastAsia" w:ascii="宋体" w:hAnsi="宋体" w:cs="宋体"/>
          <w:sz w:val="24"/>
          <w:szCs w:val="24"/>
        </w:rPr>
        <w:t xml:space="preserve">《人力资源服务许可证》（提供有效证书复印件并加盖供应商公章）。 </w:t>
      </w:r>
    </w:p>
    <w:p w14:paraId="3D16A8C5">
      <w:pPr>
        <w:spacing w:line="440" w:lineRule="exact"/>
        <w:ind w:firstLine="482" w:firstLineChars="200"/>
        <w:rPr>
          <w:rFonts w:cs="宋体"/>
          <w:b/>
          <w:sz w:val="24"/>
          <w:szCs w:val="24"/>
        </w:rPr>
      </w:pPr>
      <w:r>
        <w:rPr>
          <w:rFonts w:hint="eastAsia" w:cs="宋体"/>
          <w:b/>
          <w:sz w:val="24"/>
          <w:szCs w:val="24"/>
        </w:rPr>
        <w:t>四、</w:t>
      </w:r>
      <w:r>
        <w:rPr>
          <w:rFonts w:hint="eastAsia" w:cs="宋体"/>
          <w:b/>
          <w:sz w:val="24"/>
          <w:szCs w:val="24"/>
          <w:lang w:val="en-US" w:eastAsia="zh-CN"/>
        </w:rPr>
        <w:t>报名</w:t>
      </w:r>
      <w:r>
        <w:rPr>
          <w:rFonts w:hint="eastAsia" w:cs="宋体"/>
          <w:b/>
          <w:sz w:val="24"/>
          <w:szCs w:val="24"/>
        </w:rPr>
        <w:t>的时间、地点、方式</w:t>
      </w:r>
      <w:bookmarkEnd w:id="5"/>
    </w:p>
    <w:p w14:paraId="2955906F">
      <w:pPr>
        <w:snapToGrid w:val="0"/>
        <w:spacing w:line="440" w:lineRule="exact"/>
        <w:ind w:firstLine="480" w:firstLineChars="200"/>
        <w:rPr>
          <w:rFonts w:hint="eastAsia" w:ascii="宋体" w:hAnsi="宋体" w:eastAsia="宋体" w:cs="宋体"/>
          <w:color w:val="FF0000"/>
          <w:sz w:val="24"/>
          <w:szCs w:val="24"/>
          <w:lang w:eastAsia="zh-CN"/>
        </w:rPr>
      </w:pPr>
      <w:r>
        <w:rPr>
          <w:rFonts w:hint="eastAsia" w:ascii="宋体" w:hAnsi="宋体" w:cs="宋体"/>
          <w:sz w:val="24"/>
          <w:szCs w:val="24"/>
        </w:rPr>
        <w:t>（一）</w:t>
      </w:r>
      <w:r>
        <w:rPr>
          <w:rFonts w:hint="eastAsia" w:ascii="宋体" w:hAnsi="宋体" w:cs="宋体"/>
          <w:sz w:val="24"/>
          <w:szCs w:val="24"/>
          <w:lang w:val="en-US" w:eastAsia="zh-CN"/>
        </w:rPr>
        <w:t>报名</w:t>
      </w:r>
      <w:r>
        <w:rPr>
          <w:rFonts w:hint="eastAsia" w:ascii="宋体" w:hAnsi="宋体" w:cs="宋体"/>
          <w:sz w:val="24"/>
          <w:szCs w:val="24"/>
        </w:rPr>
        <w:t>时间：</w:t>
      </w:r>
      <w:r>
        <w:rPr>
          <w:rFonts w:hint="eastAsia" w:ascii="宋体" w:hAnsi="宋体" w:cs="宋体"/>
          <w:color w:val="FF0000"/>
          <w:sz w:val="24"/>
          <w:szCs w:val="24"/>
        </w:rPr>
        <w:t>202</w:t>
      </w:r>
      <w:r>
        <w:rPr>
          <w:rFonts w:hint="eastAsia" w:ascii="宋体" w:hAnsi="宋体" w:cs="宋体"/>
          <w:color w:val="FF0000"/>
          <w:sz w:val="24"/>
          <w:szCs w:val="24"/>
          <w:lang w:val="en-US" w:eastAsia="zh-CN"/>
        </w:rPr>
        <w:t>6</w:t>
      </w:r>
      <w:r>
        <w:rPr>
          <w:rFonts w:hint="eastAsia" w:ascii="宋体" w:hAnsi="宋体" w:cs="宋体"/>
          <w:color w:val="FF0000"/>
          <w:sz w:val="24"/>
          <w:szCs w:val="24"/>
        </w:rPr>
        <w:t>年</w:t>
      </w:r>
      <w:r>
        <w:rPr>
          <w:rFonts w:hint="eastAsia" w:ascii="宋体" w:hAnsi="宋体" w:cs="宋体"/>
          <w:color w:val="FF0000"/>
          <w:sz w:val="24"/>
          <w:szCs w:val="24"/>
          <w:lang w:val="en-US" w:eastAsia="zh-CN"/>
        </w:rPr>
        <w:t>7</w:t>
      </w:r>
      <w:r>
        <w:rPr>
          <w:rFonts w:hint="eastAsia" w:ascii="宋体" w:hAnsi="宋体" w:cs="宋体"/>
          <w:color w:val="FF0000"/>
          <w:sz w:val="24"/>
          <w:szCs w:val="24"/>
        </w:rPr>
        <w:t>月</w:t>
      </w:r>
      <w:r>
        <w:rPr>
          <w:rFonts w:hint="eastAsia" w:ascii="宋体" w:hAnsi="宋体" w:cs="宋体"/>
          <w:color w:val="FF0000"/>
          <w:sz w:val="24"/>
          <w:szCs w:val="24"/>
          <w:lang w:val="en-US" w:eastAsia="zh-CN"/>
        </w:rPr>
        <w:t xml:space="preserve"> 3 </w:t>
      </w:r>
      <w:r>
        <w:rPr>
          <w:rFonts w:hint="eastAsia" w:ascii="宋体" w:hAnsi="宋体" w:cs="宋体"/>
          <w:color w:val="FF0000"/>
          <w:sz w:val="24"/>
          <w:szCs w:val="24"/>
        </w:rPr>
        <w:t>日- 202</w:t>
      </w:r>
      <w:r>
        <w:rPr>
          <w:rFonts w:hint="eastAsia" w:ascii="宋体" w:hAnsi="宋体" w:cs="宋体"/>
          <w:color w:val="FF0000"/>
          <w:sz w:val="24"/>
          <w:szCs w:val="24"/>
          <w:lang w:val="en-US" w:eastAsia="zh-CN"/>
        </w:rPr>
        <w:t>6</w:t>
      </w:r>
      <w:r>
        <w:rPr>
          <w:rFonts w:hint="eastAsia" w:ascii="宋体" w:hAnsi="宋体" w:cs="宋体"/>
          <w:color w:val="FF0000"/>
          <w:sz w:val="24"/>
          <w:szCs w:val="24"/>
        </w:rPr>
        <w:t>年</w:t>
      </w:r>
      <w:r>
        <w:rPr>
          <w:rFonts w:hint="eastAsia" w:ascii="宋体" w:hAnsi="宋体" w:cs="宋体"/>
          <w:color w:val="FF0000"/>
          <w:sz w:val="24"/>
          <w:szCs w:val="24"/>
          <w:lang w:val="en-US" w:eastAsia="zh-CN"/>
        </w:rPr>
        <w:t>7</w:t>
      </w:r>
      <w:r>
        <w:rPr>
          <w:rFonts w:hint="eastAsia" w:ascii="宋体" w:hAnsi="宋体" w:cs="宋体"/>
          <w:color w:val="FF0000"/>
          <w:sz w:val="24"/>
          <w:szCs w:val="24"/>
        </w:rPr>
        <w:t>月</w:t>
      </w:r>
      <w:r>
        <w:rPr>
          <w:rFonts w:hint="eastAsia" w:ascii="宋体" w:hAnsi="宋体" w:cs="宋体"/>
          <w:color w:val="FF0000"/>
          <w:sz w:val="24"/>
          <w:szCs w:val="24"/>
          <w:lang w:val="en-US" w:eastAsia="zh-CN"/>
        </w:rPr>
        <w:t xml:space="preserve"> 7 </w:t>
      </w:r>
      <w:r>
        <w:rPr>
          <w:rFonts w:hint="eastAsia" w:ascii="宋体" w:hAnsi="宋体" w:cs="宋体"/>
          <w:color w:val="FF0000"/>
          <w:sz w:val="24"/>
          <w:szCs w:val="24"/>
        </w:rPr>
        <w:t xml:space="preserve">日 </w:t>
      </w:r>
      <w:r>
        <w:rPr>
          <w:rFonts w:hint="eastAsia" w:ascii="宋体" w:hAnsi="宋体" w:cs="宋体"/>
          <w:color w:val="FF0000"/>
          <w:sz w:val="24"/>
          <w:szCs w:val="24"/>
          <w:lang w:eastAsia="zh-CN"/>
        </w:rPr>
        <w:t>（</w:t>
      </w:r>
      <w:r>
        <w:rPr>
          <w:rFonts w:hint="eastAsia" w:ascii="宋体" w:hAnsi="宋体" w:cs="宋体"/>
          <w:color w:val="FF0000"/>
          <w:sz w:val="24"/>
          <w:szCs w:val="24"/>
          <w:lang w:val="en-US" w:eastAsia="zh-CN"/>
        </w:rPr>
        <w:t>工作日</w:t>
      </w:r>
      <w:r>
        <w:rPr>
          <w:rFonts w:hint="eastAsia" w:ascii="宋体" w:hAnsi="宋体" w:cs="宋体"/>
          <w:color w:val="FF0000"/>
          <w:sz w:val="24"/>
          <w:szCs w:val="24"/>
          <w:lang w:eastAsia="zh-CN"/>
        </w:rPr>
        <w:t>）</w:t>
      </w:r>
    </w:p>
    <w:p w14:paraId="6275B8E7">
      <w:pPr>
        <w:snapToGrid w:val="0"/>
        <w:spacing w:line="440" w:lineRule="exact"/>
        <w:ind w:firstLine="480" w:firstLineChars="200"/>
        <w:rPr>
          <w:rFonts w:hint="default" w:ascii="宋体" w:hAnsi="宋体" w:eastAsia="宋体" w:cs="宋体"/>
          <w:color w:val="FF0000"/>
          <w:sz w:val="24"/>
          <w:szCs w:val="24"/>
          <w:lang w:val="en-US" w:eastAsia="zh-CN"/>
        </w:rPr>
      </w:pPr>
      <w:r>
        <w:rPr>
          <w:rFonts w:hint="eastAsia" w:ascii="宋体" w:hAnsi="宋体" w:cs="宋体"/>
          <w:sz w:val="24"/>
          <w:szCs w:val="24"/>
        </w:rPr>
        <w:t>（二）</w:t>
      </w:r>
      <w:r>
        <w:rPr>
          <w:rFonts w:hint="eastAsia" w:ascii="宋体" w:hAnsi="宋体" w:cs="宋体"/>
          <w:sz w:val="24"/>
          <w:szCs w:val="24"/>
          <w:lang w:val="en-US" w:eastAsia="zh-CN"/>
        </w:rPr>
        <w:t>报名</w:t>
      </w:r>
      <w:r>
        <w:rPr>
          <w:rFonts w:hint="eastAsia" w:ascii="宋体" w:hAnsi="宋体" w:cs="宋体"/>
          <w:sz w:val="24"/>
          <w:szCs w:val="24"/>
        </w:rPr>
        <w:t>地点：重庆市医药卫生学校</w:t>
      </w:r>
      <w:r>
        <w:rPr>
          <w:rFonts w:hint="eastAsia" w:ascii="宋体" w:hAnsi="宋体" w:cs="宋体"/>
          <w:sz w:val="24"/>
          <w:szCs w:val="24"/>
          <w:lang w:val="en-US" w:eastAsia="zh-CN"/>
        </w:rPr>
        <w:t>附属医院810办公室</w:t>
      </w:r>
      <w:r>
        <w:rPr>
          <w:rFonts w:hint="eastAsia" w:ascii="宋体" w:hAnsi="宋体" w:cs="宋体"/>
          <w:sz w:val="24"/>
          <w:szCs w:val="24"/>
        </w:rPr>
        <w:t>（重庆市涪陵区太白大道19号）</w:t>
      </w:r>
      <w:r>
        <w:rPr>
          <w:rFonts w:hint="eastAsia" w:ascii="宋体" w:hAnsi="宋体" w:cs="宋体"/>
          <w:sz w:val="24"/>
          <w:szCs w:val="24"/>
          <w:lang w:eastAsia="zh-CN"/>
        </w:rPr>
        <w:t>，</w:t>
      </w:r>
      <w:r>
        <w:rPr>
          <w:rFonts w:hint="eastAsia" w:ascii="宋体" w:hAnsi="宋体" w:cs="宋体"/>
          <w:color w:val="FF0000"/>
          <w:sz w:val="24"/>
          <w:szCs w:val="24"/>
          <w:lang w:val="en-US" w:eastAsia="zh-CN"/>
        </w:rPr>
        <w:t>投标人如未提前报名，学校将不接收投标人的投标文件，不能参与投标活动。</w:t>
      </w:r>
    </w:p>
    <w:p w14:paraId="27BDE744">
      <w:pPr>
        <w:snapToGrid w:val="0"/>
        <w:spacing w:line="440" w:lineRule="exact"/>
        <w:ind w:firstLine="480" w:firstLineChars="200"/>
        <w:rPr>
          <w:rFonts w:hint="default" w:ascii="宋体" w:hAnsi="宋体" w:eastAsia="宋体" w:cs="宋体"/>
          <w:sz w:val="24"/>
          <w:szCs w:val="24"/>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三</w:t>
      </w:r>
      <w:r>
        <w:rPr>
          <w:rFonts w:hint="eastAsia" w:ascii="宋体" w:hAnsi="宋体" w:cs="宋体"/>
          <w:sz w:val="24"/>
          <w:szCs w:val="24"/>
          <w:lang w:eastAsia="zh-CN"/>
        </w:rPr>
        <w:t>）</w:t>
      </w:r>
      <w:r>
        <w:rPr>
          <w:rFonts w:hint="eastAsia" w:ascii="宋体" w:hAnsi="宋体" w:cs="宋体"/>
          <w:sz w:val="24"/>
          <w:szCs w:val="24"/>
          <w:lang w:val="en-US" w:eastAsia="zh-CN"/>
        </w:rPr>
        <w:t>招标文件的获取：自行到重庆市医药卫生学校官方网站下载：https://cqsmhs.cn/html/index.html。</w:t>
      </w:r>
    </w:p>
    <w:p w14:paraId="1429E618">
      <w:pPr>
        <w:pStyle w:val="3"/>
        <w:spacing w:line="440" w:lineRule="exact"/>
        <w:ind w:firstLine="482" w:firstLineChars="200"/>
        <w:rPr>
          <w:rFonts w:hint="eastAsia" w:cs="宋体"/>
          <w:b/>
          <w:sz w:val="24"/>
          <w:szCs w:val="24"/>
        </w:rPr>
      </w:pPr>
      <w:bookmarkStart w:id="6" w:name="_Toc14628"/>
      <w:r>
        <w:rPr>
          <w:rFonts w:hint="eastAsia" w:cs="宋体"/>
          <w:b/>
          <w:sz w:val="24"/>
          <w:szCs w:val="24"/>
        </w:rPr>
        <w:t>五、投标、开标有关说明</w:t>
      </w:r>
      <w:bookmarkEnd w:id="6"/>
    </w:p>
    <w:p w14:paraId="3F9A6CF4">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一</w:t>
      </w:r>
      <w:r>
        <w:rPr>
          <w:rFonts w:hint="eastAsia" w:ascii="宋体" w:hAnsi="宋体" w:cs="宋体"/>
          <w:sz w:val="24"/>
          <w:szCs w:val="24"/>
        </w:rPr>
        <w:t>）投标地点：重庆市医药卫生学校</w:t>
      </w:r>
      <w:r>
        <w:rPr>
          <w:rFonts w:hint="eastAsia" w:ascii="宋体" w:hAnsi="宋体" w:cs="宋体"/>
          <w:sz w:val="24"/>
          <w:szCs w:val="24"/>
          <w:lang w:val="en-US" w:eastAsia="zh-CN"/>
        </w:rPr>
        <w:t>附属医院1008会议室</w:t>
      </w:r>
      <w:r>
        <w:rPr>
          <w:rFonts w:hint="eastAsia" w:ascii="宋体" w:hAnsi="宋体" w:cs="宋体"/>
          <w:sz w:val="24"/>
          <w:szCs w:val="24"/>
        </w:rPr>
        <w:t>（重庆市涪陵区太白大道19号）</w:t>
      </w:r>
    </w:p>
    <w:p w14:paraId="06FF44B5">
      <w:pPr>
        <w:spacing w:line="360" w:lineRule="auto"/>
        <w:ind w:firstLine="480" w:firstLineChars="200"/>
        <w:rPr>
          <w:rFonts w:ascii="宋体" w:hAnsi="宋体" w:cs="宋体"/>
          <w:color w:val="FF0000"/>
          <w:sz w:val="24"/>
          <w:szCs w:val="24"/>
        </w:rPr>
      </w:pPr>
      <w:r>
        <w:rPr>
          <w:rFonts w:hint="eastAsia" w:ascii="宋体" w:hAnsi="宋体" w:cs="宋体"/>
          <w:sz w:val="24"/>
          <w:szCs w:val="24"/>
        </w:rPr>
        <w:t>（</w:t>
      </w:r>
      <w:r>
        <w:rPr>
          <w:rFonts w:hint="eastAsia" w:ascii="宋体" w:hAnsi="宋体" w:cs="宋体"/>
          <w:sz w:val="24"/>
          <w:szCs w:val="24"/>
          <w:lang w:val="en-US" w:eastAsia="zh-CN"/>
        </w:rPr>
        <w:t>二</w:t>
      </w:r>
      <w:r>
        <w:rPr>
          <w:rFonts w:hint="eastAsia" w:ascii="宋体" w:hAnsi="宋体" w:cs="宋体"/>
          <w:sz w:val="24"/>
          <w:szCs w:val="24"/>
        </w:rPr>
        <w:t>）投标文件提交开始时间：</w:t>
      </w:r>
      <w:r>
        <w:rPr>
          <w:rFonts w:hint="eastAsia" w:ascii="宋体" w:hAnsi="宋体" w:cs="宋体"/>
          <w:color w:val="FF0000"/>
          <w:sz w:val="24"/>
          <w:szCs w:val="24"/>
        </w:rPr>
        <w:t>202</w:t>
      </w:r>
      <w:r>
        <w:rPr>
          <w:rFonts w:hint="eastAsia" w:ascii="宋体" w:hAnsi="宋体" w:cs="宋体"/>
          <w:color w:val="FF0000"/>
          <w:sz w:val="24"/>
          <w:szCs w:val="24"/>
          <w:lang w:val="en-US" w:eastAsia="zh-CN"/>
        </w:rPr>
        <w:t>6</w:t>
      </w:r>
      <w:r>
        <w:rPr>
          <w:rFonts w:hint="eastAsia" w:ascii="宋体" w:hAnsi="宋体" w:cs="宋体"/>
          <w:color w:val="FF0000"/>
          <w:sz w:val="24"/>
          <w:szCs w:val="24"/>
        </w:rPr>
        <w:t>年</w:t>
      </w:r>
      <w:r>
        <w:rPr>
          <w:rFonts w:hint="eastAsia" w:ascii="宋体" w:hAnsi="宋体" w:cs="宋体"/>
          <w:color w:val="FF0000"/>
          <w:sz w:val="24"/>
          <w:szCs w:val="24"/>
          <w:lang w:val="en-US" w:eastAsia="zh-CN"/>
        </w:rPr>
        <w:t>7</w:t>
      </w:r>
      <w:r>
        <w:rPr>
          <w:rFonts w:hint="eastAsia" w:ascii="宋体" w:hAnsi="宋体" w:cs="宋体"/>
          <w:color w:val="FF0000"/>
          <w:sz w:val="24"/>
          <w:szCs w:val="24"/>
        </w:rPr>
        <w:t>月</w:t>
      </w:r>
      <w:r>
        <w:rPr>
          <w:rFonts w:hint="eastAsia" w:ascii="宋体" w:hAnsi="宋体" w:cs="宋体"/>
          <w:color w:val="FF0000"/>
          <w:sz w:val="24"/>
          <w:szCs w:val="24"/>
          <w:lang w:val="en-US" w:eastAsia="zh-CN"/>
        </w:rPr>
        <w:t>8</w:t>
      </w:r>
      <w:r>
        <w:rPr>
          <w:rFonts w:hint="eastAsia" w:ascii="宋体" w:hAnsi="宋体" w:cs="宋体"/>
          <w:color w:val="FF0000"/>
          <w:sz w:val="24"/>
          <w:szCs w:val="24"/>
        </w:rPr>
        <w:t>日9:00。</w:t>
      </w:r>
    </w:p>
    <w:p w14:paraId="0AE37086">
      <w:pPr>
        <w:spacing w:line="360" w:lineRule="auto"/>
        <w:ind w:firstLine="480" w:firstLineChars="200"/>
        <w:rPr>
          <w:rFonts w:ascii="宋体" w:hAnsi="宋体" w:cs="宋体"/>
          <w:color w:val="FF0000"/>
          <w:sz w:val="24"/>
          <w:szCs w:val="24"/>
        </w:rPr>
      </w:pPr>
      <w:r>
        <w:rPr>
          <w:rFonts w:hint="eastAsia" w:ascii="宋体" w:hAnsi="宋体" w:cs="宋体"/>
          <w:sz w:val="24"/>
          <w:szCs w:val="24"/>
        </w:rPr>
        <w:t>（</w:t>
      </w:r>
      <w:r>
        <w:rPr>
          <w:rFonts w:hint="eastAsia" w:ascii="宋体" w:hAnsi="宋体" w:cs="宋体"/>
          <w:sz w:val="24"/>
          <w:szCs w:val="24"/>
          <w:lang w:val="en-US" w:eastAsia="zh-CN"/>
        </w:rPr>
        <w:t>三</w:t>
      </w:r>
      <w:r>
        <w:rPr>
          <w:rFonts w:hint="eastAsia" w:ascii="宋体" w:hAnsi="宋体" w:cs="宋体"/>
          <w:sz w:val="24"/>
          <w:szCs w:val="24"/>
        </w:rPr>
        <w:t>）投标截止时间：</w:t>
      </w:r>
      <w:r>
        <w:rPr>
          <w:rFonts w:hint="eastAsia" w:ascii="宋体" w:hAnsi="宋体" w:cs="宋体"/>
          <w:color w:val="FF0000"/>
          <w:sz w:val="24"/>
          <w:szCs w:val="24"/>
        </w:rPr>
        <w:t>202</w:t>
      </w:r>
      <w:r>
        <w:rPr>
          <w:rFonts w:hint="eastAsia" w:ascii="宋体" w:hAnsi="宋体" w:cs="宋体"/>
          <w:color w:val="FF0000"/>
          <w:sz w:val="24"/>
          <w:szCs w:val="24"/>
          <w:lang w:val="en-US" w:eastAsia="zh-CN"/>
        </w:rPr>
        <w:t>6</w:t>
      </w:r>
      <w:r>
        <w:rPr>
          <w:rFonts w:hint="eastAsia" w:ascii="宋体" w:hAnsi="宋体" w:cs="宋体"/>
          <w:color w:val="FF0000"/>
          <w:sz w:val="24"/>
          <w:szCs w:val="24"/>
        </w:rPr>
        <w:t>年</w:t>
      </w:r>
      <w:r>
        <w:rPr>
          <w:rFonts w:hint="eastAsia" w:ascii="宋体" w:hAnsi="宋体" w:cs="宋体"/>
          <w:color w:val="FF0000"/>
          <w:sz w:val="24"/>
          <w:szCs w:val="24"/>
          <w:lang w:val="en-US" w:eastAsia="zh-CN"/>
        </w:rPr>
        <w:t>7</w:t>
      </w:r>
      <w:r>
        <w:rPr>
          <w:rFonts w:hint="eastAsia" w:ascii="宋体" w:hAnsi="宋体" w:cs="宋体"/>
          <w:color w:val="FF0000"/>
          <w:sz w:val="24"/>
          <w:szCs w:val="24"/>
        </w:rPr>
        <w:t>月</w:t>
      </w:r>
      <w:r>
        <w:rPr>
          <w:rFonts w:hint="eastAsia" w:ascii="宋体" w:hAnsi="宋体" w:cs="宋体"/>
          <w:color w:val="FF0000"/>
          <w:sz w:val="24"/>
          <w:szCs w:val="24"/>
          <w:lang w:val="en-US" w:eastAsia="zh-CN"/>
        </w:rPr>
        <w:t>8</w:t>
      </w:r>
      <w:r>
        <w:rPr>
          <w:rFonts w:hint="eastAsia" w:ascii="宋体" w:hAnsi="宋体" w:cs="宋体"/>
          <w:color w:val="FF0000"/>
          <w:sz w:val="24"/>
          <w:szCs w:val="24"/>
        </w:rPr>
        <w:t>日9:30。</w:t>
      </w:r>
    </w:p>
    <w:p w14:paraId="3C282802">
      <w:pPr>
        <w:widowControl/>
        <w:spacing w:line="360" w:lineRule="auto"/>
        <w:ind w:firstLine="480" w:firstLineChars="200"/>
        <w:jc w:val="left"/>
        <w:rPr>
          <w:rFonts w:ascii="宋体" w:hAnsi="宋体" w:cs="宋体"/>
          <w:color w:val="FF0000"/>
          <w:sz w:val="24"/>
          <w:szCs w:val="24"/>
        </w:rPr>
      </w:pPr>
      <w:r>
        <w:rPr>
          <w:rFonts w:hint="eastAsia" w:ascii="宋体" w:hAnsi="宋体" w:cs="宋体"/>
          <w:sz w:val="24"/>
          <w:szCs w:val="24"/>
        </w:rPr>
        <w:t>（</w:t>
      </w:r>
      <w:r>
        <w:rPr>
          <w:rFonts w:hint="eastAsia" w:ascii="宋体" w:hAnsi="宋体" w:cs="宋体"/>
          <w:sz w:val="24"/>
          <w:szCs w:val="24"/>
          <w:lang w:val="en-US" w:eastAsia="zh-CN"/>
        </w:rPr>
        <w:t>四</w:t>
      </w:r>
      <w:r>
        <w:rPr>
          <w:rFonts w:hint="eastAsia" w:ascii="宋体" w:hAnsi="宋体" w:cs="宋体"/>
          <w:sz w:val="24"/>
          <w:szCs w:val="24"/>
        </w:rPr>
        <w:t>）开标时间：</w:t>
      </w:r>
      <w:r>
        <w:rPr>
          <w:rFonts w:hint="eastAsia" w:ascii="宋体" w:hAnsi="宋体" w:cs="宋体"/>
          <w:color w:val="FF0000"/>
          <w:sz w:val="24"/>
          <w:szCs w:val="24"/>
        </w:rPr>
        <w:t>202</w:t>
      </w:r>
      <w:r>
        <w:rPr>
          <w:rFonts w:hint="eastAsia" w:ascii="宋体" w:hAnsi="宋体" w:cs="宋体"/>
          <w:color w:val="FF0000"/>
          <w:sz w:val="24"/>
          <w:szCs w:val="24"/>
          <w:lang w:val="en-US" w:eastAsia="zh-CN"/>
        </w:rPr>
        <w:t>6</w:t>
      </w:r>
      <w:r>
        <w:rPr>
          <w:rFonts w:hint="eastAsia" w:ascii="宋体" w:hAnsi="宋体" w:cs="宋体"/>
          <w:color w:val="FF0000"/>
          <w:sz w:val="24"/>
          <w:szCs w:val="24"/>
        </w:rPr>
        <w:t>年</w:t>
      </w:r>
      <w:r>
        <w:rPr>
          <w:rFonts w:hint="eastAsia" w:ascii="宋体" w:hAnsi="宋体" w:cs="宋体"/>
          <w:color w:val="FF0000"/>
          <w:sz w:val="24"/>
          <w:szCs w:val="24"/>
          <w:lang w:val="en-US" w:eastAsia="zh-CN"/>
        </w:rPr>
        <w:t>7</w:t>
      </w:r>
      <w:r>
        <w:rPr>
          <w:rFonts w:hint="eastAsia" w:ascii="宋体" w:hAnsi="宋体" w:cs="宋体"/>
          <w:color w:val="FF0000"/>
          <w:sz w:val="24"/>
          <w:szCs w:val="24"/>
        </w:rPr>
        <w:t>月</w:t>
      </w:r>
      <w:r>
        <w:rPr>
          <w:rFonts w:hint="eastAsia" w:ascii="宋体" w:hAnsi="宋体" w:cs="宋体"/>
          <w:color w:val="FF0000"/>
          <w:sz w:val="24"/>
          <w:szCs w:val="24"/>
          <w:lang w:val="en-US" w:eastAsia="zh-CN"/>
        </w:rPr>
        <w:t>8</w:t>
      </w:r>
      <w:r>
        <w:rPr>
          <w:rFonts w:hint="eastAsia" w:ascii="宋体" w:hAnsi="宋体" w:cs="宋体"/>
          <w:color w:val="FF0000"/>
          <w:sz w:val="24"/>
          <w:szCs w:val="24"/>
        </w:rPr>
        <w:t>日</w:t>
      </w:r>
      <w:r>
        <w:rPr>
          <w:rFonts w:ascii="宋体" w:hAnsi="宋体" w:cs="宋体"/>
          <w:color w:val="FF0000"/>
          <w:sz w:val="24"/>
          <w:szCs w:val="24"/>
        </w:rPr>
        <w:t>9</w:t>
      </w:r>
      <w:r>
        <w:rPr>
          <w:rFonts w:hint="eastAsia" w:ascii="宋体" w:hAnsi="宋体" w:cs="宋体"/>
          <w:color w:val="FF0000"/>
          <w:sz w:val="24"/>
          <w:szCs w:val="24"/>
        </w:rPr>
        <w:t>：30。</w:t>
      </w:r>
    </w:p>
    <w:p w14:paraId="3C06CD75">
      <w:pPr>
        <w:widowControl/>
        <w:spacing w:line="360" w:lineRule="auto"/>
        <w:ind w:firstLine="480" w:firstLineChars="200"/>
        <w:jc w:val="left"/>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五</w:t>
      </w:r>
      <w:r>
        <w:rPr>
          <w:rFonts w:hint="eastAsia" w:ascii="宋体" w:hAnsi="宋体" w:cs="宋体"/>
          <w:sz w:val="24"/>
          <w:szCs w:val="24"/>
        </w:rPr>
        <w:t>）开标地点：重庆市医药卫生学校</w:t>
      </w:r>
      <w:r>
        <w:rPr>
          <w:rFonts w:hint="eastAsia" w:ascii="宋体" w:hAnsi="宋体" w:cs="宋体"/>
          <w:sz w:val="24"/>
          <w:szCs w:val="24"/>
          <w:lang w:val="en-US" w:eastAsia="zh-CN"/>
        </w:rPr>
        <w:t>附属医院1008会议室</w:t>
      </w:r>
      <w:r>
        <w:rPr>
          <w:rFonts w:hint="eastAsia" w:ascii="宋体" w:hAnsi="宋体" w:cs="宋体"/>
          <w:sz w:val="24"/>
          <w:szCs w:val="24"/>
        </w:rPr>
        <w:t>（重庆市涪陵区太白大道19号）。（逾期送达的或者未送达指定地点的投标文件，采购人不予受理）。</w:t>
      </w:r>
    </w:p>
    <w:p w14:paraId="02593C8B">
      <w:pPr>
        <w:pStyle w:val="3"/>
        <w:spacing w:line="440" w:lineRule="exact"/>
        <w:ind w:firstLine="482" w:firstLineChars="200"/>
        <w:rPr>
          <w:rFonts w:cs="宋体"/>
          <w:b/>
          <w:sz w:val="24"/>
          <w:szCs w:val="24"/>
        </w:rPr>
      </w:pPr>
      <w:bookmarkStart w:id="7" w:name="_Toc8970"/>
      <w:r>
        <w:rPr>
          <w:rFonts w:hint="eastAsia" w:cs="宋体"/>
          <w:b/>
          <w:sz w:val="24"/>
          <w:szCs w:val="24"/>
        </w:rPr>
        <w:t>六、投标保证金</w:t>
      </w:r>
      <w:bookmarkEnd w:id="7"/>
      <w:bookmarkStart w:id="8" w:name="_Toc18512909"/>
    </w:p>
    <w:bookmarkEnd w:id="8"/>
    <w:p w14:paraId="5D1636FD">
      <w:pPr>
        <w:pStyle w:val="3"/>
        <w:spacing w:line="440" w:lineRule="exact"/>
        <w:ind w:firstLine="482" w:firstLineChars="200"/>
        <w:rPr>
          <w:rFonts w:hint="eastAsia" w:cs="宋体"/>
          <w:b/>
          <w:sz w:val="24"/>
          <w:szCs w:val="24"/>
          <w:lang w:val="en-US" w:eastAsia="zh-CN"/>
        </w:rPr>
      </w:pPr>
      <w:bookmarkStart w:id="9" w:name="_Toc28120"/>
      <w:r>
        <w:rPr>
          <w:rFonts w:hint="eastAsia" w:cs="宋体"/>
          <w:b/>
          <w:sz w:val="24"/>
          <w:szCs w:val="24"/>
          <w:lang w:val="en-US" w:eastAsia="zh-CN"/>
        </w:rPr>
        <w:t>无</w:t>
      </w:r>
    </w:p>
    <w:p w14:paraId="5EB866ED">
      <w:pPr>
        <w:pStyle w:val="3"/>
        <w:spacing w:line="440" w:lineRule="exact"/>
        <w:ind w:firstLine="482" w:firstLineChars="200"/>
        <w:rPr>
          <w:rFonts w:cs="宋体"/>
          <w:b/>
          <w:sz w:val="24"/>
          <w:szCs w:val="24"/>
        </w:rPr>
      </w:pPr>
      <w:r>
        <w:rPr>
          <w:rFonts w:hint="eastAsia" w:cs="宋体"/>
          <w:b/>
          <w:sz w:val="24"/>
          <w:szCs w:val="24"/>
        </w:rPr>
        <w:t>七、投标有关规定</w:t>
      </w:r>
      <w:bookmarkEnd w:id="9"/>
    </w:p>
    <w:p w14:paraId="34D7DF4F">
      <w:pPr>
        <w:snapToGrid w:val="0"/>
        <w:spacing w:line="440" w:lineRule="exact"/>
        <w:ind w:firstLine="480" w:firstLineChars="200"/>
        <w:rPr>
          <w:rFonts w:ascii="宋体" w:hAnsi="宋体" w:cs="宋体"/>
          <w:sz w:val="24"/>
          <w:szCs w:val="24"/>
        </w:rPr>
      </w:pPr>
      <w:r>
        <w:rPr>
          <w:rFonts w:hint="eastAsia" w:ascii="宋体" w:hAnsi="宋体" w:cs="宋体"/>
          <w:sz w:val="24"/>
          <w:szCs w:val="24"/>
        </w:rPr>
        <w:t>（一）单位负责人为同一人或者存在直接控股、管理关系的不同投标人，不得参加本采购活动。</w:t>
      </w:r>
    </w:p>
    <w:p w14:paraId="16B5F3BD">
      <w:pPr>
        <w:snapToGrid w:val="0"/>
        <w:spacing w:line="440" w:lineRule="exact"/>
        <w:ind w:firstLine="480" w:firstLineChars="200"/>
        <w:rPr>
          <w:rFonts w:ascii="宋体" w:hAnsi="宋体" w:cs="宋体"/>
          <w:sz w:val="24"/>
          <w:szCs w:val="24"/>
        </w:rPr>
      </w:pPr>
      <w:r>
        <w:rPr>
          <w:rFonts w:hint="eastAsia" w:ascii="宋体" w:hAnsi="宋体" w:cs="宋体"/>
          <w:sz w:val="24"/>
          <w:szCs w:val="24"/>
        </w:rPr>
        <w:t>（二）为采购项目提供整体设计、规范编制或者项目管理、监理、检测等服务的投标人，不得再参加该采购项目的其他采购活动。</w:t>
      </w:r>
    </w:p>
    <w:p w14:paraId="2EC7FCCB">
      <w:pPr>
        <w:snapToGrid w:val="0"/>
        <w:spacing w:line="440" w:lineRule="exact"/>
        <w:ind w:firstLine="480" w:firstLineChars="200"/>
        <w:rPr>
          <w:rFonts w:ascii="宋体" w:hAnsi="宋体" w:cs="宋体"/>
          <w:sz w:val="24"/>
          <w:szCs w:val="24"/>
        </w:rPr>
      </w:pPr>
      <w:r>
        <w:rPr>
          <w:rFonts w:hint="eastAsia" w:ascii="宋体" w:hAnsi="宋体" w:cs="宋体"/>
          <w:sz w:val="24"/>
          <w:szCs w:val="24"/>
        </w:rPr>
        <w:t>（三）本项目若有澄清文件一律在“重庆市医药卫生学校</w:t>
      </w:r>
      <w:r>
        <w:rPr>
          <w:rFonts w:hint="eastAsia" w:ascii="宋体" w:hAnsi="宋体" w:cs="宋体"/>
          <w:sz w:val="24"/>
          <w:szCs w:val="24"/>
          <w:lang w:val="en-US" w:eastAsia="zh-CN"/>
        </w:rPr>
        <w:t>官网</w:t>
      </w:r>
      <w:r>
        <w:rPr>
          <w:rFonts w:hint="eastAsia" w:ascii="宋体" w:hAnsi="宋体" w:cs="宋体"/>
          <w:sz w:val="24"/>
          <w:szCs w:val="24"/>
        </w:rPr>
        <w:t>（</w:t>
      </w:r>
      <w:r>
        <w:rPr>
          <w:rFonts w:hint="eastAsia" w:ascii="宋体" w:hAnsi="宋体" w:cs="宋体"/>
          <w:sz w:val="24"/>
          <w:szCs w:val="24"/>
          <w:lang w:val="en-US" w:eastAsia="zh-CN"/>
        </w:rPr>
        <w:t>https://cqsmhs.cn/html/index.html</w:t>
      </w:r>
      <w:r>
        <w:rPr>
          <w:rFonts w:hint="eastAsia" w:ascii="宋体" w:hAnsi="宋体" w:cs="宋体"/>
          <w:sz w:val="24"/>
          <w:szCs w:val="24"/>
        </w:rPr>
        <w:t>）”上发布，请各投标人注意下载或到到校领取；无论投标人下载或领取与否，均视同投标人已知晓本项目澄清文件的内容。</w:t>
      </w:r>
    </w:p>
    <w:p w14:paraId="5B567902">
      <w:pPr>
        <w:snapToGrid w:val="0"/>
        <w:spacing w:line="440" w:lineRule="exact"/>
        <w:ind w:firstLine="480" w:firstLineChars="200"/>
        <w:rPr>
          <w:rFonts w:ascii="宋体" w:hAnsi="宋体" w:cs="宋体"/>
          <w:sz w:val="24"/>
          <w:szCs w:val="24"/>
        </w:rPr>
      </w:pPr>
      <w:r>
        <w:rPr>
          <w:rFonts w:hint="eastAsia" w:ascii="宋体" w:hAnsi="宋体" w:cs="宋体"/>
          <w:sz w:val="24"/>
          <w:szCs w:val="24"/>
        </w:rPr>
        <w:t>（四）超过投标截止时间递交的投标文件，恕不接收。</w:t>
      </w:r>
    </w:p>
    <w:p w14:paraId="1E96D7DD">
      <w:pPr>
        <w:snapToGrid w:val="0"/>
        <w:spacing w:line="440" w:lineRule="exact"/>
        <w:ind w:firstLine="480" w:firstLineChars="200"/>
        <w:rPr>
          <w:rFonts w:ascii="宋体" w:hAnsi="宋体" w:cs="宋体"/>
          <w:sz w:val="24"/>
          <w:szCs w:val="24"/>
        </w:rPr>
      </w:pPr>
      <w:r>
        <w:rPr>
          <w:rFonts w:hint="eastAsia" w:ascii="宋体" w:hAnsi="宋体" w:cs="宋体"/>
          <w:sz w:val="24"/>
          <w:szCs w:val="24"/>
        </w:rPr>
        <w:t>（五）投标费用：无论投标结果如何，投标人参与本项目投标的所有费用均应由投标人自行承担。</w:t>
      </w:r>
    </w:p>
    <w:p w14:paraId="40C7FB32">
      <w:pPr>
        <w:snapToGrid w:val="0"/>
        <w:spacing w:line="440" w:lineRule="exact"/>
        <w:ind w:firstLine="480" w:firstLineChars="200"/>
        <w:rPr>
          <w:rFonts w:ascii="宋体" w:hAnsi="宋体" w:cs="宋体"/>
          <w:sz w:val="24"/>
          <w:szCs w:val="24"/>
        </w:rPr>
      </w:pPr>
      <w:r>
        <w:rPr>
          <w:rFonts w:hint="eastAsia" w:ascii="宋体" w:hAnsi="宋体" w:cs="宋体"/>
          <w:sz w:val="24"/>
          <w:szCs w:val="24"/>
        </w:rPr>
        <w:t>（六）本项目不接受联合体参与投标，否则按无效投标处理。</w:t>
      </w:r>
    </w:p>
    <w:p w14:paraId="689A3A9E">
      <w:pPr>
        <w:snapToGrid w:val="0"/>
        <w:spacing w:line="440" w:lineRule="exact"/>
        <w:ind w:firstLine="480" w:firstLineChars="200"/>
        <w:rPr>
          <w:rFonts w:ascii="宋体" w:hAnsi="宋体" w:cs="宋体"/>
          <w:sz w:val="24"/>
          <w:szCs w:val="24"/>
        </w:rPr>
      </w:pPr>
      <w:r>
        <w:rPr>
          <w:rFonts w:hint="eastAsia" w:ascii="宋体" w:hAnsi="宋体" w:cs="宋体"/>
          <w:sz w:val="24"/>
          <w:szCs w:val="24"/>
        </w:rPr>
        <w:t>（七）本项目不接受合同分包，否则按无效投标处理。</w:t>
      </w:r>
    </w:p>
    <w:p w14:paraId="1DBA8B51">
      <w:pPr>
        <w:snapToGrid w:val="0"/>
        <w:spacing w:line="440" w:lineRule="exact"/>
        <w:ind w:firstLine="480" w:firstLineChars="200"/>
        <w:rPr>
          <w:rFonts w:ascii="宋体" w:hAnsi="宋体" w:cs="宋体"/>
          <w:sz w:val="24"/>
          <w:szCs w:val="24"/>
        </w:rPr>
      </w:pPr>
      <w:r>
        <w:rPr>
          <w:rFonts w:hint="eastAsia" w:ascii="宋体" w:hAnsi="宋体" w:cs="宋体"/>
          <w:sz w:val="24"/>
          <w:szCs w:val="24"/>
        </w:rPr>
        <w:t>（八）</w:t>
      </w:r>
      <w:bookmarkStart w:id="10" w:name="OLE_LINK2"/>
      <w:bookmarkStart w:id="11" w:name="OLE_LINK1"/>
      <w:r>
        <w:rPr>
          <w:rFonts w:hint="eastAsia" w:ascii="宋体" w:hAnsi="宋体" w:cs="宋体"/>
          <w:sz w:val="24"/>
          <w:szCs w:val="24"/>
        </w:rPr>
        <w:t>投标人被列入失信被执行人、重大税收违法案件当事人名单及其他不符合规定条件的</w:t>
      </w:r>
      <w:bookmarkEnd w:id="10"/>
      <w:bookmarkEnd w:id="11"/>
      <w:r>
        <w:rPr>
          <w:rFonts w:hint="eastAsia" w:ascii="宋体" w:hAnsi="宋体" w:cs="宋体"/>
          <w:sz w:val="24"/>
          <w:szCs w:val="24"/>
        </w:rPr>
        <w:t>投标人，将拒绝其参与采购活动。</w:t>
      </w:r>
    </w:p>
    <w:p w14:paraId="27AD735C">
      <w:pPr>
        <w:pStyle w:val="3"/>
        <w:spacing w:line="440" w:lineRule="exact"/>
        <w:ind w:firstLine="482" w:firstLineChars="200"/>
        <w:rPr>
          <w:rFonts w:cs="宋体"/>
          <w:b/>
          <w:sz w:val="24"/>
          <w:szCs w:val="24"/>
        </w:rPr>
      </w:pPr>
      <w:bookmarkStart w:id="12" w:name="_Toc4311"/>
      <w:r>
        <w:rPr>
          <w:rFonts w:hint="eastAsia" w:cs="宋体"/>
          <w:b/>
          <w:sz w:val="24"/>
          <w:szCs w:val="24"/>
        </w:rPr>
        <w:t>八、联系方式</w:t>
      </w:r>
      <w:bookmarkEnd w:id="12"/>
    </w:p>
    <w:p w14:paraId="744E7537">
      <w:pPr>
        <w:snapToGrid w:val="0"/>
        <w:spacing w:line="440" w:lineRule="exact"/>
        <w:ind w:firstLine="480" w:firstLineChars="200"/>
        <w:rPr>
          <w:rFonts w:ascii="宋体" w:hAnsi="宋体" w:cs="宋体"/>
          <w:sz w:val="24"/>
          <w:szCs w:val="24"/>
        </w:rPr>
      </w:pPr>
      <w:r>
        <w:rPr>
          <w:rFonts w:hint="eastAsia" w:ascii="宋体" w:hAnsi="宋体" w:cs="宋体"/>
          <w:sz w:val="24"/>
          <w:szCs w:val="24"/>
        </w:rPr>
        <w:t>（一）采购单位：重庆市医药卫生学校</w:t>
      </w:r>
    </w:p>
    <w:p w14:paraId="18678FFB">
      <w:pPr>
        <w:snapToGrid w:val="0"/>
        <w:spacing w:line="440" w:lineRule="exact"/>
        <w:ind w:firstLine="480" w:firstLineChars="200"/>
        <w:rPr>
          <w:rFonts w:hint="eastAsia" w:ascii="宋体" w:hAnsi="宋体" w:eastAsia="宋体" w:cs="宋体"/>
          <w:sz w:val="24"/>
          <w:szCs w:val="24"/>
          <w:lang w:eastAsia="zh-CN"/>
        </w:rPr>
      </w:pPr>
      <w:r>
        <w:rPr>
          <w:rFonts w:hint="eastAsia" w:ascii="宋体" w:hAnsi="宋体" w:cs="宋体"/>
          <w:sz w:val="24"/>
          <w:szCs w:val="24"/>
        </w:rPr>
        <w:t>联系人：陈老师  郭</w:t>
      </w:r>
      <w:r>
        <w:rPr>
          <w:rFonts w:hint="eastAsia" w:ascii="宋体" w:hAnsi="宋体" w:cs="宋体"/>
          <w:sz w:val="24"/>
          <w:szCs w:val="24"/>
          <w:lang w:val="en-US" w:eastAsia="zh-CN"/>
        </w:rPr>
        <w:t>老师</w:t>
      </w:r>
    </w:p>
    <w:p w14:paraId="6DFDF352">
      <w:pPr>
        <w:snapToGrid w:val="0"/>
        <w:spacing w:line="440" w:lineRule="exact"/>
        <w:ind w:firstLine="480" w:firstLineChars="200"/>
        <w:rPr>
          <w:rFonts w:ascii="宋体" w:hAnsi="宋体" w:cs="宋体"/>
          <w:sz w:val="24"/>
          <w:szCs w:val="24"/>
        </w:rPr>
      </w:pPr>
      <w:r>
        <w:rPr>
          <w:rFonts w:hint="eastAsia" w:ascii="宋体" w:hAnsi="宋体" w:cs="宋体"/>
          <w:sz w:val="24"/>
          <w:szCs w:val="24"/>
        </w:rPr>
        <w:t>电  话：13996896618，</w:t>
      </w:r>
      <w:r>
        <w:rPr>
          <w:rFonts w:ascii="宋体" w:hAnsi="宋体" w:cs="宋体"/>
          <w:sz w:val="24"/>
          <w:szCs w:val="24"/>
        </w:rPr>
        <w:t>18996810700</w:t>
      </w:r>
    </w:p>
    <w:p w14:paraId="20DC2363">
      <w:pPr>
        <w:snapToGrid w:val="0"/>
        <w:spacing w:line="440" w:lineRule="exact"/>
        <w:ind w:firstLine="480" w:firstLineChars="200"/>
        <w:rPr>
          <w:rFonts w:ascii="宋体" w:hAnsi="宋体" w:cs="宋体"/>
          <w:sz w:val="24"/>
          <w:szCs w:val="24"/>
        </w:rPr>
      </w:pPr>
      <w:r>
        <w:rPr>
          <w:rFonts w:hint="eastAsia" w:ascii="宋体" w:hAnsi="宋体" w:cs="宋体"/>
          <w:sz w:val="24"/>
          <w:szCs w:val="24"/>
        </w:rPr>
        <w:t>地  址：重庆市涪陵区太白大道19号</w:t>
      </w:r>
    </w:p>
    <w:p w14:paraId="53772BDD">
      <w:pPr>
        <w:pStyle w:val="3"/>
        <w:spacing w:line="480" w:lineRule="exact"/>
        <w:ind w:firstLine="482" w:firstLineChars="200"/>
        <w:rPr>
          <w:rFonts w:cs="宋体"/>
          <w:b/>
          <w:bCs/>
          <w:sz w:val="24"/>
          <w:szCs w:val="24"/>
        </w:rPr>
      </w:pPr>
      <w:bookmarkStart w:id="13" w:name="_Toc2939267"/>
      <w:bookmarkStart w:id="14" w:name="_Toc1040904"/>
      <w:bookmarkStart w:id="15" w:name="_Toc27642869"/>
      <w:bookmarkStart w:id="16" w:name="_Toc1744"/>
      <w:r>
        <w:rPr>
          <w:rFonts w:hint="eastAsia" w:cs="宋体"/>
          <w:b/>
          <w:bCs/>
          <w:sz w:val="24"/>
          <w:szCs w:val="24"/>
        </w:rPr>
        <w:t>九、现场踏勘</w:t>
      </w:r>
      <w:bookmarkEnd w:id="13"/>
      <w:bookmarkEnd w:id="14"/>
      <w:bookmarkEnd w:id="15"/>
      <w:bookmarkEnd w:id="16"/>
    </w:p>
    <w:p w14:paraId="254BE3D6">
      <w:pPr>
        <w:spacing w:line="440" w:lineRule="exact"/>
        <w:ind w:firstLine="480" w:firstLineChars="200"/>
        <w:rPr>
          <w:rFonts w:ascii="宋体" w:hAnsi="宋体" w:cs="宋体"/>
          <w:sz w:val="24"/>
          <w:szCs w:val="24"/>
        </w:rPr>
      </w:pPr>
      <w:r>
        <w:rPr>
          <w:rFonts w:hint="eastAsia" w:ascii="宋体" w:hAnsi="宋体" w:cs="宋体"/>
          <w:sz w:val="24"/>
          <w:szCs w:val="24"/>
        </w:rPr>
        <w:t>采购机构不组织各投标人进行现场踏勘，由各投标人自行踏勘学校食堂情况，充分了解学校环境、设施、运输距离、安全及任何其它足以影响方案编制的情况，无论投标人是否踏勘过现场，均被认为在递交投标文件之前已经踏勘现场，对本合同项目的责任、风险和义务已经十分了解，并在其投标文件中已充分考虑了现场和环境条件。现场踏勘所发生的费用由投标人承担，并自行负责在踏勘现场中所发生的人员伤亡和财产损失。</w:t>
      </w:r>
    </w:p>
    <w:p w14:paraId="5B6C3523">
      <w:pPr>
        <w:pStyle w:val="2"/>
        <w:numPr>
          <w:ilvl w:val="0"/>
          <w:numId w:val="1"/>
        </w:numPr>
        <w:tabs>
          <w:tab w:val="left" w:pos="1530"/>
        </w:tabs>
        <w:spacing w:beforeLines="0" w:afterLines="0" w:line="480" w:lineRule="auto"/>
        <w:ind w:left="1531" w:hanging="1531"/>
        <w:rPr>
          <w:rFonts w:ascii="宋体" w:hAnsi="宋体" w:eastAsia="宋体" w:cs="宋体"/>
          <w:b/>
          <w:sz w:val="36"/>
          <w:szCs w:val="36"/>
        </w:rPr>
      </w:pPr>
      <w:r>
        <w:rPr>
          <w:rFonts w:hint="eastAsia" w:ascii="宋体" w:hAnsi="宋体" w:eastAsia="宋体" w:cs="宋体"/>
          <w:sz w:val="24"/>
          <w:szCs w:val="24"/>
        </w:rPr>
        <w:br w:type="page"/>
      </w:r>
      <w:bookmarkStart w:id="17" w:name="_Toc3187"/>
      <w:r>
        <w:rPr>
          <w:rFonts w:hint="eastAsia" w:ascii="宋体" w:hAnsi="宋体" w:eastAsia="宋体" w:cs="宋体"/>
          <w:b/>
          <w:sz w:val="36"/>
          <w:szCs w:val="36"/>
        </w:rPr>
        <w:t>项目技术服务及质量要求</w:t>
      </w:r>
      <w:bookmarkEnd w:id="17"/>
    </w:p>
    <w:p w14:paraId="61428782">
      <w:pPr>
        <w:snapToGrid w:val="0"/>
        <w:spacing w:line="440" w:lineRule="exact"/>
        <w:ind w:firstLine="480" w:firstLineChars="200"/>
        <w:rPr>
          <w:rFonts w:ascii="宋体" w:hAnsi="宋体" w:cs="宋体"/>
          <w:sz w:val="24"/>
          <w:szCs w:val="24"/>
        </w:rPr>
      </w:pPr>
      <w:r>
        <w:rPr>
          <w:rFonts w:hint="eastAsia" w:ascii="宋体" w:hAnsi="宋体" w:cs="宋体"/>
          <w:kern w:val="0"/>
          <w:sz w:val="24"/>
          <w:szCs w:val="24"/>
        </w:rPr>
        <w:t>说明：本篇“※”标注的条款为需实质性满足的要求，若不满足按无效投标处理。</w:t>
      </w:r>
    </w:p>
    <w:p w14:paraId="7ED7E67E">
      <w:pPr>
        <w:pStyle w:val="3"/>
        <w:numPr>
          <w:ilvl w:val="0"/>
          <w:numId w:val="2"/>
        </w:numPr>
        <w:tabs>
          <w:tab w:val="left" w:pos="284"/>
        </w:tabs>
        <w:spacing w:line="440" w:lineRule="exact"/>
        <w:ind w:left="0" w:firstLine="482" w:firstLineChars="200"/>
        <w:rPr>
          <w:rFonts w:cs="宋体"/>
          <w:b/>
          <w:bCs/>
          <w:sz w:val="24"/>
          <w:szCs w:val="24"/>
        </w:rPr>
      </w:pPr>
      <w:bookmarkStart w:id="18" w:name="_Toc30612"/>
      <w:bookmarkStart w:id="19" w:name="_Toc27642872"/>
      <w:bookmarkStart w:id="20" w:name="_Toc345321101"/>
      <w:bookmarkStart w:id="21" w:name="_Toc427852462"/>
      <w:r>
        <w:rPr>
          <w:rFonts w:hint="eastAsia" w:cs="宋体"/>
          <w:b/>
          <w:bCs/>
          <w:sz w:val="24"/>
          <w:szCs w:val="24"/>
        </w:rPr>
        <w:t>项目情况</w:t>
      </w:r>
      <w:bookmarkEnd w:id="18"/>
      <w:bookmarkEnd w:id="19"/>
    </w:p>
    <w:tbl>
      <w:tblPr>
        <w:tblStyle w:val="12"/>
        <w:tblW w:w="96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2753"/>
        <w:gridCol w:w="1206"/>
        <w:gridCol w:w="1418"/>
        <w:gridCol w:w="3040"/>
      </w:tblGrid>
      <w:tr w14:paraId="35D96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192" w:type="dxa"/>
            <w:tcBorders>
              <w:top w:val="single" w:color="auto" w:sz="4" w:space="0"/>
              <w:left w:val="single" w:color="auto" w:sz="4" w:space="0"/>
              <w:right w:val="single" w:color="auto" w:sz="4" w:space="0"/>
            </w:tcBorders>
            <w:shd w:val="clear" w:color="auto" w:fill="F2F2F2"/>
            <w:noWrap/>
            <w:vAlign w:val="center"/>
          </w:tcPr>
          <w:p w14:paraId="65273706">
            <w:pPr>
              <w:spacing w:line="360" w:lineRule="exact"/>
              <w:ind w:left="-56" w:leftChars="-20" w:right="-3" w:rightChars="-1"/>
              <w:jc w:val="center"/>
              <w:rPr>
                <w:rFonts w:ascii="方正仿宋_GBK" w:eastAsia="方正仿宋_GBK"/>
                <w:b/>
                <w:sz w:val="24"/>
                <w:szCs w:val="24"/>
              </w:rPr>
            </w:pPr>
            <w:bookmarkStart w:id="22" w:name="_Toc27140"/>
            <w:bookmarkStart w:id="23" w:name="_Toc27642873"/>
            <w:r>
              <w:rPr>
                <w:rFonts w:hint="eastAsia" w:ascii="方正仿宋_GBK" w:eastAsia="方正仿宋_GBK"/>
                <w:b/>
                <w:sz w:val="24"/>
                <w:szCs w:val="24"/>
              </w:rPr>
              <w:t>分包号</w:t>
            </w:r>
          </w:p>
        </w:tc>
        <w:tc>
          <w:tcPr>
            <w:tcW w:w="2753" w:type="dxa"/>
            <w:tcBorders>
              <w:top w:val="single" w:color="auto" w:sz="4" w:space="0"/>
              <w:left w:val="single" w:color="auto" w:sz="4" w:space="0"/>
              <w:right w:val="single" w:color="auto" w:sz="4" w:space="0"/>
            </w:tcBorders>
            <w:shd w:val="clear" w:color="auto" w:fill="F2F2F2"/>
            <w:noWrap/>
            <w:vAlign w:val="center"/>
          </w:tcPr>
          <w:p w14:paraId="6400D09D">
            <w:pPr>
              <w:spacing w:line="360" w:lineRule="exact"/>
              <w:ind w:left="-56" w:leftChars="-20" w:right="-3" w:rightChars="-1"/>
              <w:jc w:val="center"/>
              <w:rPr>
                <w:rFonts w:ascii="方正仿宋_GBK" w:eastAsia="方正仿宋_GBK"/>
                <w:b/>
                <w:sz w:val="24"/>
                <w:szCs w:val="24"/>
              </w:rPr>
            </w:pPr>
            <w:r>
              <w:rPr>
                <w:rFonts w:hint="eastAsia" w:ascii="方正仿宋_GBK" w:eastAsia="方正仿宋_GBK"/>
                <w:b/>
                <w:sz w:val="24"/>
                <w:szCs w:val="24"/>
              </w:rPr>
              <w:t>采购内容</w:t>
            </w:r>
          </w:p>
        </w:tc>
        <w:tc>
          <w:tcPr>
            <w:tcW w:w="1206" w:type="dxa"/>
            <w:tcBorders>
              <w:top w:val="single" w:color="auto" w:sz="4" w:space="0"/>
              <w:left w:val="single" w:color="auto" w:sz="4" w:space="0"/>
              <w:right w:val="single" w:color="auto" w:sz="4" w:space="0"/>
            </w:tcBorders>
            <w:shd w:val="clear" w:color="auto" w:fill="F2F2F2"/>
            <w:noWrap/>
            <w:vAlign w:val="center"/>
          </w:tcPr>
          <w:p w14:paraId="0B7A7739">
            <w:pPr>
              <w:spacing w:line="360" w:lineRule="exact"/>
              <w:ind w:left="-56" w:leftChars="-20" w:right="-3" w:rightChars="-1"/>
              <w:jc w:val="center"/>
              <w:rPr>
                <w:rFonts w:ascii="方正仿宋_GBK" w:eastAsia="方正仿宋_GBK"/>
                <w:b/>
                <w:sz w:val="24"/>
                <w:szCs w:val="24"/>
              </w:rPr>
            </w:pPr>
            <w:r>
              <w:rPr>
                <w:rFonts w:hint="eastAsia" w:ascii="方正仿宋_GBK" w:eastAsia="方正仿宋_GBK"/>
                <w:b/>
                <w:sz w:val="24"/>
                <w:szCs w:val="24"/>
              </w:rPr>
              <w:t>数量</w:t>
            </w:r>
          </w:p>
        </w:tc>
        <w:tc>
          <w:tcPr>
            <w:tcW w:w="1418" w:type="dxa"/>
            <w:tcBorders>
              <w:top w:val="single" w:color="auto" w:sz="4" w:space="0"/>
              <w:left w:val="single" w:color="auto" w:sz="4" w:space="0"/>
              <w:right w:val="single" w:color="auto" w:sz="4" w:space="0"/>
            </w:tcBorders>
            <w:shd w:val="clear" w:color="auto" w:fill="F2F2F2"/>
            <w:noWrap/>
            <w:vAlign w:val="center"/>
          </w:tcPr>
          <w:p w14:paraId="49FCC9B4">
            <w:pPr>
              <w:spacing w:line="360" w:lineRule="exact"/>
              <w:ind w:left="-56" w:leftChars="-20" w:right="-3" w:rightChars="-1"/>
              <w:jc w:val="center"/>
              <w:rPr>
                <w:rFonts w:ascii="方正仿宋_GBK" w:eastAsia="方正仿宋_GBK"/>
                <w:b/>
                <w:sz w:val="24"/>
                <w:szCs w:val="24"/>
              </w:rPr>
            </w:pPr>
            <w:r>
              <w:rPr>
                <w:rFonts w:hint="eastAsia" w:ascii="方正仿宋_GBK" w:eastAsia="方正仿宋_GBK"/>
                <w:b/>
                <w:sz w:val="24"/>
                <w:szCs w:val="24"/>
              </w:rPr>
              <w:t>最高限价（元）</w:t>
            </w:r>
          </w:p>
        </w:tc>
        <w:tc>
          <w:tcPr>
            <w:tcW w:w="3040" w:type="dxa"/>
            <w:tcBorders>
              <w:top w:val="single" w:color="auto" w:sz="4" w:space="0"/>
              <w:left w:val="single" w:color="auto" w:sz="4" w:space="0"/>
              <w:right w:val="single" w:color="auto" w:sz="4" w:space="0"/>
            </w:tcBorders>
            <w:shd w:val="clear" w:color="auto" w:fill="F2F2F2"/>
            <w:noWrap/>
            <w:vAlign w:val="center"/>
          </w:tcPr>
          <w:p w14:paraId="33B0F61C">
            <w:pPr>
              <w:spacing w:line="360" w:lineRule="exact"/>
              <w:ind w:left="-56" w:leftChars="-20" w:right="-3" w:rightChars="-1"/>
              <w:jc w:val="center"/>
              <w:rPr>
                <w:rFonts w:ascii="方正仿宋_GBK" w:eastAsia="方正仿宋_GBK"/>
                <w:sz w:val="24"/>
                <w:szCs w:val="24"/>
              </w:rPr>
            </w:pPr>
            <w:r>
              <w:rPr>
                <w:rFonts w:hint="eastAsia" w:ascii="方正仿宋_GBK" w:eastAsia="方正仿宋_GBK"/>
                <w:b/>
                <w:bCs/>
                <w:kern w:val="0"/>
                <w:sz w:val="24"/>
                <w:szCs w:val="24"/>
              </w:rPr>
              <w:t>备 注</w:t>
            </w:r>
          </w:p>
        </w:tc>
      </w:tr>
      <w:tr w14:paraId="4E44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1192" w:type="dxa"/>
            <w:tcBorders>
              <w:left w:val="single" w:color="auto" w:sz="4" w:space="0"/>
              <w:right w:val="single" w:color="auto" w:sz="4" w:space="0"/>
            </w:tcBorders>
            <w:noWrap/>
            <w:vAlign w:val="center"/>
          </w:tcPr>
          <w:p w14:paraId="53B7159C">
            <w:pPr>
              <w:spacing w:line="440" w:lineRule="exact"/>
              <w:rPr>
                <w:rFonts w:ascii="宋体" w:hAnsi="宋体" w:cs="宋体"/>
                <w:sz w:val="24"/>
                <w:szCs w:val="24"/>
              </w:rPr>
            </w:pPr>
            <w:r>
              <w:rPr>
                <w:rFonts w:hint="eastAsia" w:ascii="宋体" w:hAnsi="宋体" w:cs="宋体"/>
                <w:sz w:val="24"/>
                <w:szCs w:val="24"/>
              </w:rPr>
              <w:t>不分包</w:t>
            </w:r>
          </w:p>
        </w:tc>
        <w:tc>
          <w:tcPr>
            <w:tcW w:w="2753" w:type="dxa"/>
            <w:tcBorders>
              <w:top w:val="single" w:color="auto" w:sz="4" w:space="0"/>
              <w:left w:val="single" w:color="auto" w:sz="4" w:space="0"/>
              <w:bottom w:val="single" w:color="auto" w:sz="4" w:space="0"/>
              <w:right w:val="single" w:color="auto" w:sz="4" w:space="0"/>
            </w:tcBorders>
            <w:noWrap/>
            <w:vAlign w:val="center"/>
          </w:tcPr>
          <w:p w14:paraId="55098420">
            <w:pPr>
              <w:spacing w:line="440" w:lineRule="exact"/>
              <w:rPr>
                <w:rFonts w:ascii="宋体" w:hAnsi="宋体" w:cs="宋体"/>
                <w:sz w:val="24"/>
                <w:szCs w:val="24"/>
              </w:rPr>
            </w:pPr>
            <w:r>
              <w:rPr>
                <w:rFonts w:hint="eastAsia" w:ascii="宋体" w:hAnsi="宋体" w:cs="宋体"/>
                <w:sz w:val="24"/>
                <w:szCs w:val="24"/>
              </w:rPr>
              <w:t xml:space="preserve">重庆市医药卫生学校食堂工人劳务派遣服务 </w:t>
            </w:r>
          </w:p>
        </w:tc>
        <w:tc>
          <w:tcPr>
            <w:tcW w:w="1206" w:type="dxa"/>
            <w:tcBorders>
              <w:top w:val="single" w:color="auto" w:sz="4" w:space="0"/>
              <w:left w:val="single" w:color="auto" w:sz="4" w:space="0"/>
              <w:bottom w:val="single" w:color="auto" w:sz="4" w:space="0"/>
              <w:right w:val="single" w:color="auto" w:sz="4" w:space="0"/>
            </w:tcBorders>
            <w:noWrap/>
            <w:vAlign w:val="center"/>
          </w:tcPr>
          <w:p w14:paraId="6AF15307">
            <w:pPr>
              <w:spacing w:line="440" w:lineRule="exact"/>
              <w:ind w:firstLine="480" w:firstLineChars="200"/>
              <w:rPr>
                <w:rFonts w:ascii="宋体" w:hAnsi="宋体" w:cs="宋体"/>
                <w:sz w:val="24"/>
                <w:szCs w:val="24"/>
              </w:rPr>
            </w:pPr>
            <w:r>
              <w:rPr>
                <w:rFonts w:hint="eastAsia" w:ascii="宋体" w:hAnsi="宋体" w:cs="宋体"/>
                <w:sz w:val="24"/>
                <w:szCs w:val="24"/>
              </w:rPr>
              <w:t>1</w:t>
            </w:r>
          </w:p>
        </w:tc>
        <w:tc>
          <w:tcPr>
            <w:tcW w:w="1418" w:type="dxa"/>
            <w:tcBorders>
              <w:left w:val="single" w:color="auto" w:sz="4" w:space="0"/>
              <w:right w:val="single" w:color="auto" w:sz="4" w:space="0"/>
            </w:tcBorders>
            <w:noWrap/>
            <w:vAlign w:val="center"/>
          </w:tcPr>
          <w:p w14:paraId="05ACF32F">
            <w:pPr>
              <w:spacing w:line="440" w:lineRule="exact"/>
              <w:rPr>
                <w:rFonts w:ascii="宋体" w:hAnsi="宋体" w:cs="宋体"/>
                <w:sz w:val="24"/>
                <w:szCs w:val="24"/>
              </w:rPr>
            </w:pPr>
            <w:r>
              <w:rPr>
                <w:rFonts w:hint="eastAsia" w:ascii="宋体" w:hAnsi="宋体" w:cs="宋体"/>
                <w:color w:val="FF0000"/>
                <w:sz w:val="24"/>
                <w:szCs w:val="24"/>
                <w:lang w:val="en-US" w:eastAsia="zh-CN"/>
              </w:rPr>
              <w:t>80</w:t>
            </w:r>
            <w:r>
              <w:rPr>
                <w:rFonts w:hint="eastAsia" w:ascii="宋体" w:hAnsi="宋体" w:cs="宋体"/>
                <w:color w:val="FF0000"/>
                <w:sz w:val="24"/>
                <w:szCs w:val="24"/>
              </w:rPr>
              <w:t>/人/月</w:t>
            </w:r>
          </w:p>
        </w:tc>
        <w:tc>
          <w:tcPr>
            <w:tcW w:w="3040" w:type="dxa"/>
            <w:tcBorders>
              <w:top w:val="single" w:color="auto" w:sz="4" w:space="0"/>
              <w:left w:val="single" w:color="auto" w:sz="4" w:space="0"/>
              <w:bottom w:val="single" w:color="auto" w:sz="4" w:space="0"/>
              <w:right w:val="single" w:color="auto" w:sz="4" w:space="0"/>
            </w:tcBorders>
            <w:noWrap/>
            <w:vAlign w:val="center"/>
          </w:tcPr>
          <w:p w14:paraId="09ABF446">
            <w:pPr>
              <w:numPr>
                <w:ilvl w:val="0"/>
                <w:numId w:val="3"/>
              </w:numPr>
              <w:spacing w:line="440" w:lineRule="exact"/>
              <w:rPr>
                <w:rFonts w:ascii="宋体" w:hAnsi="宋体" w:cs="宋体"/>
                <w:sz w:val="22"/>
                <w:szCs w:val="22"/>
              </w:rPr>
            </w:pPr>
            <w:r>
              <w:rPr>
                <w:rFonts w:hint="eastAsia" w:ascii="宋体" w:hAnsi="宋体" w:cs="宋体"/>
                <w:sz w:val="22"/>
                <w:szCs w:val="22"/>
              </w:rPr>
              <w:t>服务期2年；</w:t>
            </w:r>
          </w:p>
          <w:p w14:paraId="614972E4">
            <w:pPr>
              <w:spacing w:line="440" w:lineRule="exact"/>
              <w:rPr>
                <w:rFonts w:ascii="宋体" w:hAnsi="宋体" w:cs="宋体"/>
                <w:sz w:val="24"/>
                <w:szCs w:val="24"/>
              </w:rPr>
            </w:pPr>
            <w:r>
              <w:rPr>
                <w:rFonts w:hint="eastAsia" w:ascii="宋体" w:hAnsi="宋体" w:cs="宋体"/>
                <w:sz w:val="22"/>
                <w:szCs w:val="22"/>
              </w:rPr>
              <w:t>2.劳务派遣人数约</w:t>
            </w:r>
            <w:r>
              <w:rPr>
                <w:rFonts w:hint="eastAsia" w:ascii="宋体" w:hAnsi="宋体" w:cs="宋体"/>
                <w:sz w:val="22"/>
                <w:szCs w:val="22"/>
                <w:lang w:val="en-US" w:eastAsia="zh-CN"/>
              </w:rPr>
              <w:t>50</w:t>
            </w:r>
            <w:r>
              <w:rPr>
                <w:rFonts w:hint="eastAsia" w:ascii="宋体" w:hAnsi="宋体" w:cs="宋体"/>
                <w:sz w:val="22"/>
                <w:szCs w:val="22"/>
              </w:rPr>
              <w:t>人</w:t>
            </w:r>
            <w:r>
              <w:rPr>
                <w:rFonts w:hint="eastAsia" w:ascii="宋体" w:hAnsi="宋体" w:cs="宋体"/>
                <w:sz w:val="22"/>
                <w:szCs w:val="22"/>
                <w:lang w:val="en-US" w:eastAsia="zh-CN"/>
              </w:rPr>
              <w:t>左右</w:t>
            </w:r>
            <w:r>
              <w:rPr>
                <w:rFonts w:hint="eastAsia" w:ascii="宋体" w:hAnsi="宋体" w:cs="宋体"/>
                <w:sz w:val="22"/>
                <w:szCs w:val="22"/>
              </w:rPr>
              <w:t>。</w:t>
            </w:r>
          </w:p>
        </w:tc>
      </w:tr>
      <w:bookmarkEnd w:id="22"/>
      <w:bookmarkEnd w:id="23"/>
    </w:tbl>
    <w:p w14:paraId="0E12346E">
      <w:pPr>
        <w:spacing w:line="440" w:lineRule="exact"/>
        <w:ind w:firstLine="480" w:firstLineChars="200"/>
        <w:rPr>
          <w:rFonts w:ascii="宋体" w:hAnsi="宋体" w:cs="宋体"/>
          <w:sz w:val="24"/>
          <w:szCs w:val="24"/>
        </w:rPr>
      </w:pPr>
      <w:bookmarkStart w:id="24" w:name="_Toc154064178"/>
      <w:r>
        <w:rPr>
          <w:rFonts w:hint="eastAsia" w:ascii="宋体" w:hAnsi="宋体" w:cs="宋体"/>
          <w:sz w:val="24"/>
          <w:szCs w:val="24"/>
        </w:rPr>
        <w:t>二、项目服务需求</w:t>
      </w:r>
      <w:bookmarkEnd w:id="24"/>
      <w:bookmarkStart w:id="91" w:name="_GoBack"/>
      <w:bookmarkEnd w:id="91"/>
    </w:p>
    <w:p w14:paraId="37C62BEB">
      <w:pPr>
        <w:spacing w:line="440" w:lineRule="exact"/>
        <w:ind w:firstLine="480" w:firstLineChars="200"/>
        <w:rPr>
          <w:rFonts w:ascii="宋体" w:hAnsi="宋体" w:cs="宋体"/>
          <w:sz w:val="24"/>
          <w:szCs w:val="24"/>
        </w:rPr>
      </w:pPr>
      <w:r>
        <w:rPr>
          <w:rFonts w:hint="eastAsia" w:ascii="宋体" w:hAnsi="宋体" w:cs="宋体"/>
          <w:sz w:val="24"/>
          <w:szCs w:val="24"/>
        </w:rPr>
        <w:t>（一）负责劳务派遣人员招聘、培训。</w:t>
      </w:r>
    </w:p>
    <w:p w14:paraId="2FADD74E">
      <w:pPr>
        <w:spacing w:line="440" w:lineRule="exact"/>
        <w:ind w:firstLine="480" w:firstLineChars="200"/>
        <w:rPr>
          <w:rFonts w:ascii="宋体" w:hAnsi="宋体" w:cs="宋体"/>
          <w:sz w:val="24"/>
          <w:szCs w:val="24"/>
        </w:rPr>
      </w:pPr>
      <w:r>
        <w:rPr>
          <w:rFonts w:hint="eastAsia" w:ascii="宋体" w:hAnsi="宋体" w:cs="宋体"/>
          <w:sz w:val="24"/>
          <w:szCs w:val="24"/>
        </w:rPr>
        <w:t xml:space="preserve"> 根据用工需求及时招聘人员上岗，提供岗前培训，签订劳动合同相关手续。</w:t>
      </w:r>
    </w:p>
    <w:p w14:paraId="18498239">
      <w:pPr>
        <w:spacing w:line="440" w:lineRule="exact"/>
        <w:ind w:firstLine="480" w:firstLineChars="200"/>
        <w:rPr>
          <w:rFonts w:ascii="宋体" w:hAnsi="宋体" w:cs="宋体"/>
          <w:sz w:val="24"/>
          <w:szCs w:val="24"/>
        </w:rPr>
      </w:pPr>
      <w:r>
        <w:rPr>
          <w:rFonts w:hint="eastAsia" w:ascii="宋体" w:hAnsi="宋体" w:cs="宋体"/>
          <w:sz w:val="24"/>
          <w:szCs w:val="24"/>
        </w:rPr>
        <w:t>（二）负责劳务派遣人员工资福利，包括代发工资，社会保险、商业保险的办理，社会保险基数审核、计算、申报、缴纳，政策咨询和领取或享受，工伤认定、定级、理赔的事宜。</w:t>
      </w:r>
    </w:p>
    <w:p w14:paraId="1F5C6B7E">
      <w:pPr>
        <w:spacing w:line="440" w:lineRule="exact"/>
        <w:ind w:firstLine="480" w:firstLineChars="200"/>
        <w:rPr>
          <w:rFonts w:ascii="宋体" w:hAnsi="宋体" w:cs="宋体"/>
          <w:sz w:val="24"/>
          <w:szCs w:val="24"/>
        </w:rPr>
      </w:pPr>
      <w:r>
        <w:rPr>
          <w:rFonts w:hint="eastAsia" w:ascii="宋体" w:hAnsi="宋体" w:cs="宋体"/>
          <w:sz w:val="24"/>
          <w:szCs w:val="24"/>
        </w:rPr>
        <w:t>（三）负责劳务派遣人员的日常管理及劳务纠纷处理。</w:t>
      </w:r>
    </w:p>
    <w:p w14:paraId="3AD6BA6E">
      <w:pPr>
        <w:spacing w:line="440" w:lineRule="exact"/>
        <w:ind w:firstLine="480" w:firstLineChars="200"/>
        <w:rPr>
          <w:rFonts w:ascii="宋体" w:hAnsi="宋体" w:cs="宋体"/>
          <w:sz w:val="24"/>
          <w:szCs w:val="24"/>
        </w:rPr>
      </w:pPr>
      <w:r>
        <w:rPr>
          <w:rFonts w:hint="eastAsia" w:ascii="宋体" w:hAnsi="宋体" w:cs="宋体"/>
          <w:sz w:val="24"/>
          <w:szCs w:val="24"/>
        </w:rPr>
        <w:t>定期回访用工部门，根据用工需求做好日常管理，劳务派遣人员须遵守用工单位规章制度、遵守岗位职责、服从管理、保障胜任工作能力。把握员工心理状态，避免劳务纠纷或妥善处理劳务纠纷。</w:t>
      </w:r>
    </w:p>
    <w:p w14:paraId="48C5F187">
      <w:pPr>
        <w:spacing w:line="440" w:lineRule="exact"/>
        <w:ind w:firstLine="480" w:firstLineChars="200"/>
        <w:rPr>
          <w:rFonts w:ascii="宋体" w:hAnsi="宋体" w:cs="宋体"/>
          <w:sz w:val="24"/>
          <w:szCs w:val="24"/>
        </w:rPr>
      </w:pPr>
      <w:r>
        <w:rPr>
          <w:rFonts w:hint="eastAsia" w:ascii="宋体" w:hAnsi="宋体" w:cs="宋体"/>
          <w:sz w:val="24"/>
          <w:szCs w:val="24"/>
        </w:rPr>
        <w:t>（四）负责劳务派遣人员退回的处理。</w:t>
      </w:r>
    </w:p>
    <w:p w14:paraId="5881CAC4">
      <w:pPr>
        <w:spacing w:line="440" w:lineRule="exact"/>
        <w:ind w:firstLine="480" w:firstLineChars="200"/>
        <w:rPr>
          <w:rFonts w:ascii="宋体" w:hAnsi="宋体" w:cs="宋体"/>
          <w:sz w:val="24"/>
          <w:szCs w:val="24"/>
        </w:rPr>
      </w:pPr>
      <w:r>
        <w:rPr>
          <w:rFonts w:hint="eastAsia" w:ascii="宋体" w:hAnsi="宋体" w:cs="宋体"/>
          <w:sz w:val="24"/>
          <w:szCs w:val="24"/>
        </w:rPr>
        <w:t>劳务派遣人员有下列情形之一的，采购人有权将其退还给</w:t>
      </w:r>
      <w:r>
        <w:rPr>
          <w:rFonts w:hint="eastAsia" w:ascii="宋体" w:hAnsi="宋体" w:cs="宋体"/>
          <w:sz w:val="24"/>
          <w:szCs w:val="24"/>
          <w:lang w:val="en-US" w:eastAsia="zh-CN"/>
        </w:rPr>
        <w:t>劳务派遣公司</w:t>
      </w:r>
      <w:r>
        <w:rPr>
          <w:rFonts w:hint="eastAsia" w:ascii="宋体" w:hAnsi="宋体" w:cs="宋体"/>
          <w:sz w:val="24"/>
          <w:szCs w:val="24"/>
        </w:rPr>
        <w:t>：</w:t>
      </w:r>
    </w:p>
    <w:p w14:paraId="748A5363">
      <w:pPr>
        <w:spacing w:line="440" w:lineRule="exact"/>
        <w:ind w:firstLine="480" w:firstLineChars="200"/>
        <w:rPr>
          <w:rFonts w:ascii="宋体" w:hAnsi="宋体" w:cs="宋体"/>
          <w:sz w:val="24"/>
          <w:szCs w:val="24"/>
        </w:rPr>
      </w:pPr>
      <w:r>
        <w:rPr>
          <w:rFonts w:hint="eastAsia" w:ascii="宋体" w:hAnsi="宋体" w:cs="宋体"/>
          <w:sz w:val="24"/>
          <w:szCs w:val="24"/>
        </w:rPr>
        <w:t>1. 在试用期内被证明不符合录用条件的；</w:t>
      </w:r>
    </w:p>
    <w:p w14:paraId="7CD7D82F">
      <w:pPr>
        <w:spacing w:line="440" w:lineRule="exact"/>
        <w:ind w:firstLine="480" w:firstLineChars="200"/>
        <w:rPr>
          <w:rFonts w:ascii="宋体" w:hAnsi="宋体" w:cs="宋体"/>
          <w:sz w:val="24"/>
          <w:szCs w:val="24"/>
        </w:rPr>
      </w:pPr>
      <w:r>
        <w:rPr>
          <w:rFonts w:hint="eastAsia" w:ascii="宋体" w:hAnsi="宋体" w:cs="宋体"/>
          <w:sz w:val="24"/>
          <w:szCs w:val="24"/>
        </w:rPr>
        <w:t>2. 严重违反采购人规章制度的；</w:t>
      </w:r>
    </w:p>
    <w:p w14:paraId="7CA8BBCE">
      <w:pPr>
        <w:spacing w:line="440" w:lineRule="exact"/>
        <w:ind w:firstLine="480" w:firstLineChars="200"/>
        <w:rPr>
          <w:rFonts w:ascii="宋体" w:hAnsi="宋体" w:cs="宋体"/>
          <w:sz w:val="24"/>
          <w:szCs w:val="24"/>
        </w:rPr>
      </w:pPr>
      <w:r>
        <w:rPr>
          <w:rFonts w:hint="eastAsia" w:ascii="宋体" w:hAnsi="宋体" w:cs="宋体"/>
          <w:sz w:val="24"/>
          <w:szCs w:val="24"/>
        </w:rPr>
        <w:t>3. 工作失职或营私舞弊，给采购人造成重大经济损失的（损失金额达1000元及以上视为给采购人造成重大经济损失）；</w:t>
      </w:r>
    </w:p>
    <w:p w14:paraId="5B8E995E">
      <w:pPr>
        <w:spacing w:line="440" w:lineRule="exact"/>
        <w:ind w:firstLine="480" w:firstLineChars="200"/>
        <w:rPr>
          <w:rFonts w:ascii="宋体" w:hAnsi="宋体" w:cs="宋体"/>
          <w:sz w:val="24"/>
          <w:szCs w:val="24"/>
        </w:rPr>
      </w:pPr>
      <w:r>
        <w:rPr>
          <w:rFonts w:hint="eastAsia" w:ascii="宋体" w:hAnsi="宋体" w:cs="宋体"/>
          <w:sz w:val="24"/>
          <w:szCs w:val="24"/>
        </w:rPr>
        <w:t>4. 同时与其他用人单位建立劳动关系，对完成采购人的工作任务造成严重影响，或经采购人提出，拒不改正的；</w:t>
      </w:r>
    </w:p>
    <w:p w14:paraId="246B0549">
      <w:pPr>
        <w:spacing w:line="440" w:lineRule="exact"/>
        <w:ind w:firstLine="480" w:firstLineChars="200"/>
        <w:rPr>
          <w:rFonts w:ascii="宋体" w:hAnsi="宋体" w:cs="宋体"/>
          <w:sz w:val="24"/>
          <w:szCs w:val="24"/>
        </w:rPr>
      </w:pPr>
      <w:r>
        <w:rPr>
          <w:rFonts w:hint="eastAsia" w:ascii="宋体" w:hAnsi="宋体" w:cs="宋体"/>
          <w:sz w:val="24"/>
          <w:szCs w:val="24"/>
        </w:rPr>
        <w:t>5. 因《中华人民共和国劳动合同法》第二十六条第一款第一项规定的情形致使供应商与派遣员工签订的劳动合同无效的；</w:t>
      </w:r>
    </w:p>
    <w:p w14:paraId="425F4489">
      <w:pPr>
        <w:spacing w:line="440" w:lineRule="exact"/>
        <w:ind w:firstLine="480" w:firstLineChars="200"/>
        <w:rPr>
          <w:rFonts w:ascii="宋体" w:hAnsi="宋体" w:cs="宋体"/>
          <w:sz w:val="24"/>
          <w:szCs w:val="24"/>
        </w:rPr>
      </w:pPr>
      <w:r>
        <w:rPr>
          <w:rFonts w:hint="eastAsia" w:ascii="宋体" w:hAnsi="宋体" w:cs="宋体"/>
          <w:sz w:val="24"/>
          <w:szCs w:val="24"/>
        </w:rPr>
        <w:t>6. 被依法追究刑事责任的；</w:t>
      </w:r>
    </w:p>
    <w:p w14:paraId="785805E0">
      <w:pPr>
        <w:spacing w:line="440" w:lineRule="exact"/>
        <w:ind w:firstLine="480" w:firstLineChars="200"/>
        <w:rPr>
          <w:rFonts w:ascii="宋体" w:hAnsi="宋体" w:cs="宋体"/>
          <w:sz w:val="24"/>
          <w:szCs w:val="24"/>
        </w:rPr>
      </w:pPr>
      <w:r>
        <w:rPr>
          <w:rFonts w:hint="eastAsia" w:ascii="宋体" w:hAnsi="宋体" w:cs="宋体"/>
          <w:sz w:val="24"/>
          <w:szCs w:val="24"/>
        </w:rPr>
        <w:t>7. 连续旷工2天或累计旷工3天以上；</w:t>
      </w:r>
    </w:p>
    <w:p w14:paraId="7C46C492">
      <w:pPr>
        <w:spacing w:line="440" w:lineRule="exact"/>
        <w:ind w:firstLine="480" w:firstLineChars="200"/>
        <w:rPr>
          <w:rFonts w:ascii="宋体" w:hAnsi="宋体" w:cs="宋体"/>
          <w:sz w:val="24"/>
          <w:szCs w:val="24"/>
        </w:rPr>
      </w:pPr>
      <w:r>
        <w:rPr>
          <w:rFonts w:hint="eastAsia" w:ascii="宋体" w:hAnsi="宋体" w:cs="宋体"/>
          <w:sz w:val="24"/>
          <w:szCs w:val="24"/>
        </w:rPr>
        <w:t>8. 违反用工单位工作制度相关规定的。</w:t>
      </w:r>
    </w:p>
    <w:p w14:paraId="3F843FE3">
      <w:pPr>
        <w:spacing w:line="440" w:lineRule="exact"/>
        <w:ind w:firstLine="480" w:firstLineChars="200"/>
        <w:rPr>
          <w:rFonts w:ascii="宋体" w:hAnsi="宋体" w:cs="宋体"/>
          <w:sz w:val="24"/>
          <w:szCs w:val="24"/>
        </w:rPr>
      </w:pPr>
      <w:r>
        <w:rPr>
          <w:rFonts w:hint="eastAsia" w:ascii="宋体" w:hAnsi="宋体" w:cs="宋体"/>
          <w:sz w:val="24"/>
          <w:szCs w:val="24"/>
        </w:rPr>
        <w:t>派遣人员在工作中有下列行为之一的，采购人有权将其直接退回派遣公司，不再续聘：</w:t>
      </w:r>
    </w:p>
    <w:p w14:paraId="4D3EF7CF">
      <w:pPr>
        <w:spacing w:line="440" w:lineRule="exact"/>
        <w:ind w:firstLine="480" w:firstLineChars="200"/>
        <w:rPr>
          <w:rFonts w:ascii="宋体" w:hAnsi="宋体" w:cs="宋体"/>
          <w:sz w:val="24"/>
          <w:szCs w:val="24"/>
        </w:rPr>
      </w:pPr>
      <w:r>
        <w:rPr>
          <w:rFonts w:hint="eastAsia" w:ascii="宋体" w:hAnsi="宋体" w:cs="宋体"/>
          <w:sz w:val="24"/>
          <w:szCs w:val="24"/>
        </w:rPr>
        <w:t>1.因犯罪行为被查实的；或者利用辅助性服务工作从事营利性活动或从中牟取利益的；或者向执法相对人或服务对象索取财物，谋取私利或收受贿赂、馈赠的；</w:t>
      </w:r>
    </w:p>
    <w:p w14:paraId="6D68E8D9">
      <w:pPr>
        <w:spacing w:line="440" w:lineRule="exact"/>
        <w:ind w:firstLine="480" w:firstLineChars="200"/>
        <w:rPr>
          <w:rFonts w:ascii="宋体" w:hAnsi="宋体" w:cs="宋体"/>
          <w:sz w:val="24"/>
          <w:szCs w:val="24"/>
        </w:rPr>
      </w:pPr>
      <w:r>
        <w:rPr>
          <w:rFonts w:hint="eastAsia" w:ascii="宋体" w:hAnsi="宋体" w:cs="宋体"/>
          <w:sz w:val="24"/>
          <w:szCs w:val="24"/>
        </w:rPr>
        <w:t>2.工作中严重违纪违法被查实的或其它规章制度的；</w:t>
      </w:r>
    </w:p>
    <w:p w14:paraId="09ED5F32">
      <w:pPr>
        <w:spacing w:line="440" w:lineRule="exact"/>
        <w:ind w:firstLine="480" w:firstLineChars="200"/>
        <w:rPr>
          <w:rFonts w:ascii="宋体" w:hAnsi="宋体" w:cs="宋体"/>
          <w:sz w:val="24"/>
          <w:szCs w:val="24"/>
        </w:rPr>
      </w:pPr>
      <w:r>
        <w:rPr>
          <w:rFonts w:hint="eastAsia" w:ascii="宋体" w:hAnsi="宋体" w:cs="宋体"/>
          <w:sz w:val="24"/>
          <w:szCs w:val="24"/>
        </w:rPr>
        <w:t>3.因重大过失或故意致用工单位直接损失5000元以上的；或者因其他行为致用工单位形象严重受损的；或者造成用工单位工作设备、设施损毁、遗失、灭失的；</w:t>
      </w:r>
    </w:p>
    <w:p w14:paraId="142B773D">
      <w:pPr>
        <w:spacing w:line="440" w:lineRule="exact"/>
        <w:ind w:firstLine="480" w:firstLineChars="200"/>
        <w:rPr>
          <w:rFonts w:ascii="宋体" w:hAnsi="宋体" w:cs="宋体"/>
          <w:sz w:val="24"/>
          <w:szCs w:val="24"/>
        </w:rPr>
      </w:pPr>
      <w:r>
        <w:rPr>
          <w:rFonts w:hint="eastAsia" w:ascii="宋体" w:hAnsi="宋体" w:cs="宋体"/>
          <w:sz w:val="24"/>
          <w:szCs w:val="24"/>
        </w:rPr>
        <w:t>4.在工作期间不遵守用工单位管理制度、纪律要求的，或者有违法违纪行为发生的；</w:t>
      </w:r>
    </w:p>
    <w:p w14:paraId="64855A00">
      <w:pPr>
        <w:spacing w:line="440" w:lineRule="exact"/>
        <w:ind w:firstLine="480" w:firstLineChars="200"/>
        <w:rPr>
          <w:rFonts w:ascii="宋体" w:hAnsi="宋体" w:cs="宋体"/>
          <w:sz w:val="24"/>
          <w:szCs w:val="24"/>
        </w:rPr>
      </w:pPr>
      <w:r>
        <w:rPr>
          <w:rFonts w:hint="eastAsia" w:ascii="宋体" w:hAnsi="宋体" w:cs="宋体"/>
          <w:sz w:val="24"/>
          <w:szCs w:val="24"/>
        </w:rPr>
        <w:t>5.因年龄、健康、违纪违法、考核不合格以及其他原因，不再适合担任用工单位工作的。</w:t>
      </w:r>
    </w:p>
    <w:p w14:paraId="0E1C378B">
      <w:pPr>
        <w:spacing w:line="440" w:lineRule="exact"/>
        <w:ind w:firstLine="480" w:firstLineChars="200"/>
        <w:rPr>
          <w:rFonts w:ascii="宋体" w:hAnsi="宋体" w:cs="宋体"/>
          <w:sz w:val="24"/>
          <w:szCs w:val="24"/>
        </w:rPr>
      </w:pPr>
      <w:r>
        <w:rPr>
          <w:rFonts w:hint="eastAsia" w:ascii="宋体" w:hAnsi="宋体" w:cs="宋体"/>
          <w:sz w:val="24"/>
          <w:szCs w:val="24"/>
        </w:rPr>
        <w:t>三、服务范围、要求及标准</w:t>
      </w:r>
    </w:p>
    <w:p w14:paraId="1E68604B">
      <w:pPr>
        <w:spacing w:line="440" w:lineRule="exact"/>
        <w:ind w:firstLine="480" w:firstLineChars="200"/>
        <w:rPr>
          <w:rFonts w:ascii="宋体" w:hAnsi="宋体" w:cs="宋体"/>
          <w:sz w:val="24"/>
          <w:szCs w:val="24"/>
        </w:rPr>
      </w:pPr>
      <w:r>
        <w:rPr>
          <w:rFonts w:hint="eastAsia" w:ascii="宋体" w:hAnsi="宋体" w:cs="宋体"/>
          <w:sz w:val="24"/>
          <w:szCs w:val="24"/>
        </w:rPr>
        <w:t>1.根据学校的工作需要，劳务公司以派遣员工的形式为学校提供劳务，并管理派遣员工的人事档案及其它综合事务。</w:t>
      </w:r>
    </w:p>
    <w:p w14:paraId="5433B9B4">
      <w:pPr>
        <w:spacing w:line="440" w:lineRule="exact"/>
        <w:ind w:firstLine="480" w:firstLineChars="200"/>
        <w:rPr>
          <w:rFonts w:ascii="宋体" w:hAnsi="宋体" w:cs="宋体"/>
          <w:color w:val="FF0000"/>
          <w:sz w:val="24"/>
          <w:szCs w:val="24"/>
        </w:rPr>
      </w:pPr>
      <w:r>
        <w:rPr>
          <w:rFonts w:hint="eastAsia" w:ascii="宋体" w:hAnsi="宋体" w:cs="宋体"/>
          <w:color w:val="FF0000"/>
          <w:sz w:val="24"/>
          <w:szCs w:val="24"/>
        </w:rPr>
        <w:t>※2.</w:t>
      </w:r>
      <w:r>
        <w:rPr>
          <w:rFonts w:hint="eastAsia" w:ascii="宋体" w:hAnsi="宋体" w:cs="宋体"/>
          <w:color w:val="FF0000"/>
          <w:sz w:val="24"/>
          <w:szCs w:val="24"/>
          <w:lang w:val="en-US" w:eastAsia="zh-CN"/>
        </w:rPr>
        <w:t>中标供应商</w:t>
      </w:r>
      <w:r>
        <w:rPr>
          <w:rFonts w:hint="eastAsia" w:ascii="宋体" w:hAnsi="宋体" w:cs="宋体"/>
          <w:color w:val="FF0000"/>
          <w:sz w:val="24"/>
          <w:szCs w:val="24"/>
        </w:rPr>
        <w:t>须协助完成采购人单位员工的派遣关系转签（或续签）工作，以确保采购人单位员工利益不受影响、队伍稳定（须在投标文件中提供书面承诺书加盖投标人鲜章，格式自拟，作为签订合同的必要附件）。</w:t>
      </w:r>
    </w:p>
    <w:p w14:paraId="28B4A56D">
      <w:pPr>
        <w:spacing w:line="44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中标供应商</w:t>
      </w:r>
      <w:r>
        <w:rPr>
          <w:rFonts w:hint="eastAsia" w:ascii="宋体" w:hAnsi="宋体" w:cs="宋体"/>
          <w:sz w:val="24"/>
          <w:szCs w:val="24"/>
        </w:rPr>
        <w:t>须做好派遣员工招聘相关工作,</w:t>
      </w:r>
      <w:r>
        <w:rPr>
          <w:rFonts w:hint="eastAsia" w:ascii="宋体" w:hAnsi="宋体" w:cs="宋体"/>
          <w:sz w:val="24"/>
          <w:szCs w:val="24"/>
          <w:lang w:val="en-US" w:eastAsia="zh-CN"/>
        </w:rPr>
        <w:t>并</w:t>
      </w:r>
      <w:r>
        <w:rPr>
          <w:rFonts w:hint="eastAsia" w:ascii="宋体" w:hAnsi="宋体" w:cs="宋体"/>
          <w:sz w:val="24"/>
          <w:szCs w:val="24"/>
        </w:rPr>
        <w:t>做好派遣员工入职、离职手续办理、书面劳动合同签定工作；劳务公司与派遣员工签订劳动合同，内容应符合《中华人民共和国民法典》和《劳动合同法》的规定相关约定。</w:t>
      </w:r>
    </w:p>
    <w:p w14:paraId="53E670F9">
      <w:pPr>
        <w:spacing w:line="440" w:lineRule="exact"/>
        <w:ind w:firstLine="480" w:firstLineChars="200"/>
        <w:rPr>
          <w:rFonts w:ascii="宋体" w:hAnsi="宋体" w:cs="宋体"/>
          <w:sz w:val="24"/>
          <w:szCs w:val="24"/>
        </w:rPr>
      </w:pPr>
      <w:r>
        <w:rPr>
          <w:rFonts w:hint="eastAsia" w:ascii="宋体" w:hAnsi="宋体" w:cs="宋体"/>
          <w:sz w:val="24"/>
          <w:szCs w:val="24"/>
        </w:rPr>
        <w:t>4.派遣员工被派遣到学校工作期间，其劳动关系、社会保险关系、行政关系、党团组织关系、工资关系在劳务公司。学校有义务协助劳务公司向派遣员工解释应发工资的计算标准。</w:t>
      </w:r>
    </w:p>
    <w:p w14:paraId="64828813">
      <w:pPr>
        <w:spacing w:line="440" w:lineRule="exact"/>
        <w:ind w:firstLine="480" w:firstLineChars="200"/>
        <w:rPr>
          <w:rFonts w:ascii="宋体" w:hAnsi="宋体" w:cs="宋体"/>
          <w:sz w:val="24"/>
          <w:szCs w:val="24"/>
        </w:rPr>
      </w:pPr>
      <w:r>
        <w:rPr>
          <w:rFonts w:hint="eastAsia" w:ascii="宋体" w:hAnsi="宋体" w:cs="宋体"/>
          <w:sz w:val="24"/>
          <w:szCs w:val="24"/>
        </w:rPr>
        <w:t>5.派遣员工在学校工作期间，其劳动纪律、教育培训、日常工作管理和考核由学校负责，考核情况由学校向劳务公司反馈。派遣员工的档案及其它综合管理由劳务公司负责。学校在派遣员工离开工作岗位的三个工作日内以书面</w:t>
      </w:r>
      <w:r>
        <w:rPr>
          <w:rFonts w:hint="eastAsia" w:ascii="宋体" w:hAnsi="宋体" w:cs="宋体"/>
          <w:sz w:val="24"/>
          <w:szCs w:val="24"/>
          <w:lang w:val="en-US" w:eastAsia="zh-CN"/>
        </w:rPr>
        <w:t>或口头</w:t>
      </w:r>
      <w:r>
        <w:rPr>
          <w:rFonts w:hint="eastAsia" w:ascii="宋体" w:hAnsi="宋体" w:cs="宋体"/>
          <w:sz w:val="24"/>
          <w:szCs w:val="24"/>
        </w:rPr>
        <w:t>方式通知劳务公司，若因学校通知过晚导致派遣为派遣员工滞后停保，所产生的相关费用由学校承担。</w:t>
      </w:r>
    </w:p>
    <w:p w14:paraId="3644F4FC">
      <w:pPr>
        <w:spacing w:line="440" w:lineRule="exact"/>
        <w:ind w:firstLine="480" w:firstLineChars="200"/>
        <w:rPr>
          <w:rFonts w:ascii="宋体" w:hAnsi="宋体" w:cs="宋体"/>
          <w:sz w:val="24"/>
          <w:szCs w:val="24"/>
        </w:rPr>
      </w:pPr>
      <w:r>
        <w:rPr>
          <w:rFonts w:hint="eastAsia" w:ascii="宋体" w:hAnsi="宋体" w:cs="宋体"/>
          <w:sz w:val="24"/>
          <w:szCs w:val="24"/>
        </w:rPr>
        <w:t xml:space="preserve">6. </w:t>
      </w:r>
      <w:r>
        <w:rPr>
          <w:rFonts w:hint="eastAsia" w:ascii="宋体" w:hAnsi="宋体" w:cs="宋体"/>
          <w:sz w:val="24"/>
          <w:szCs w:val="24"/>
          <w:lang w:val="en-US" w:eastAsia="zh-CN"/>
        </w:rPr>
        <w:t>中标供应商</w:t>
      </w:r>
      <w:r>
        <w:rPr>
          <w:rFonts w:hint="eastAsia" w:ascii="宋体" w:hAnsi="宋体" w:cs="宋体"/>
          <w:sz w:val="24"/>
          <w:szCs w:val="24"/>
        </w:rPr>
        <w:t>须对派遣员工档案管理、党团关系管理，并按采购人要求收集整理派遣员工个人信息；并派遣专人协助采购人定期收集整理派遣员工现实工作表现、人员异动等情况，并做好记录；劳务公司向学校提供劳务公司与派遣员工签订的劳动合同书，学校留存一份，派遣员工本人一份。</w:t>
      </w:r>
    </w:p>
    <w:p w14:paraId="2682721D">
      <w:pPr>
        <w:spacing w:line="440" w:lineRule="exact"/>
        <w:ind w:firstLine="480" w:firstLineChars="200"/>
        <w:rPr>
          <w:rFonts w:ascii="宋体" w:hAnsi="宋体" w:cs="宋体"/>
          <w:sz w:val="24"/>
          <w:szCs w:val="24"/>
        </w:rPr>
      </w:pPr>
      <w:r>
        <w:rPr>
          <w:rFonts w:hint="eastAsia" w:ascii="宋体" w:hAnsi="宋体" w:cs="宋体"/>
          <w:sz w:val="24"/>
          <w:szCs w:val="24"/>
        </w:rPr>
        <w:t>7.</w:t>
      </w:r>
      <w:r>
        <w:rPr>
          <w:rFonts w:hint="eastAsia" w:ascii="宋体" w:hAnsi="宋体" w:cs="宋体"/>
          <w:sz w:val="24"/>
          <w:szCs w:val="24"/>
          <w:lang w:val="en-US" w:eastAsia="zh-CN"/>
        </w:rPr>
        <w:t>中标供应商</w:t>
      </w:r>
      <w:r>
        <w:rPr>
          <w:rFonts w:hint="eastAsia" w:ascii="宋体" w:hAnsi="宋体" w:cs="宋体"/>
          <w:sz w:val="24"/>
          <w:szCs w:val="24"/>
        </w:rPr>
        <w:t>须按时按月代发工资及其它劳动报酬，并按月代扣代缴代支社保、商业保险及其他人员成本，不能将资金挪作它用。</w:t>
      </w:r>
    </w:p>
    <w:p w14:paraId="358609A7">
      <w:pPr>
        <w:spacing w:line="440" w:lineRule="exact"/>
        <w:ind w:firstLine="480" w:firstLineChars="200"/>
        <w:rPr>
          <w:rFonts w:ascii="宋体" w:hAnsi="宋体" w:cs="宋体"/>
          <w:sz w:val="24"/>
          <w:szCs w:val="24"/>
        </w:rPr>
      </w:pPr>
      <w:r>
        <w:rPr>
          <w:rFonts w:hint="eastAsia" w:ascii="宋体" w:hAnsi="宋体" w:cs="宋体"/>
          <w:sz w:val="24"/>
          <w:szCs w:val="24"/>
        </w:rPr>
        <w:t>8.学校按国家和重庆市规定的缴费比例和缴费基数向劳务公司支付社会保险费用，劳务公司收款后为派遣员工办理相关政策规定的社会保险。因相关政策规定变化，学校应向劳务公司支付的社保费用需补缴或调整时，劳务公司以书面形式及时通知学校，学校应按相关政策规定及时向劳务公司支付。</w:t>
      </w:r>
    </w:p>
    <w:p w14:paraId="49F9ACDD">
      <w:pPr>
        <w:spacing w:line="440" w:lineRule="exact"/>
        <w:ind w:firstLine="480" w:firstLineChars="200"/>
        <w:rPr>
          <w:rFonts w:ascii="宋体" w:hAnsi="宋体" w:cs="宋体"/>
          <w:sz w:val="24"/>
          <w:szCs w:val="24"/>
        </w:rPr>
      </w:pPr>
      <w:r>
        <w:rPr>
          <w:rFonts w:hint="eastAsia" w:ascii="宋体" w:hAnsi="宋体" w:cs="宋体"/>
          <w:sz w:val="24"/>
          <w:szCs w:val="24"/>
        </w:rPr>
        <w:t>9.</w:t>
      </w:r>
      <w:r>
        <w:rPr>
          <w:rFonts w:hint="eastAsia" w:ascii="宋体" w:hAnsi="宋体" w:cs="宋体"/>
          <w:sz w:val="24"/>
          <w:szCs w:val="24"/>
          <w:lang w:val="en-US" w:eastAsia="zh-CN"/>
        </w:rPr>
        <w:t>中标供应商</w:t>
      </w:r>
      <w:r>
        <w:rPr>
          <w:rFonts w:hint="eastAsia" w:ascii="宋体" w:hAnsi="宋体" w:cs="宋体"/>
          <w:sz w:val="24"/>
          <w:szCs w:val="24"/>
        </w:rPr>
        <w:t>须做好派遣员工培训工作；接受派遣员工的咨询、政策解释答疑；</w:t>
      </w:r>
    </w:p>
    <w:p w14:paraId="586D7B1E">
      <w:pPr>
        <w:spacing w:line="440" w:lineRule="exact"/>
        <w:ind w:firstLine="480" w:firstLineChars="200"/>
        <w:rPr>
          <w:rFonts w:ascii="宋体" w:hAnsi="宋体" w:cs="宋体"/>
          <w:sz w:val="24"/>
          <w:szCs w:val="24"/>
        </w:rPr>
      </w:pPr>
      <w:r>
        <w:rPr>
          <w:rFonts w:hint="eastAsia" w:ascii="宋体" w:hAnsi="宋体" w:cs="宋体"/>
          <w:sz w:val="24"/>
          <w:szCs w:val="24"/>
        </w:rPr>
        <w:t>10.派遣员工的退回及补偿按照《中华人民共和国民法典》、《劳动合同法》相应条款执行，</w:t>
      </w:r>
      <w:r>
        <w:rPr>
          <w:rFonts w:hint="eastAsia" w:ascii="宋体" w:hAnsi="宋体" w:cs="宋体"/>
          <w:sz w:val="24"/>
          <w:szCs w:val="24"/>
          <w:lang w:val="en-US" w:eastAsia="zh-CN"/>
        </w:rPr>
        <w:t>中标供应商</w:t>
      </w:r>
      <w:r>
        <w:rPr>
          <w:rFonts w:hint="eastAsia" w:ascii="宋体" w:hAnsi="宋体" w:cs="宋体"/>
          <w:sz w:val="24"/>
          <w:szCs w:val="24"/>
        </w:rPr>
        <w:t>负责办理终止、解除劳动合同以及各种社会保险、档案等手续。</w:t>
      </w:r>
    </w:p>
    <w:p w14:paraId="382D6A66">
      <w:pPr>
        <w:spacing w:line="440" w:lineRule="exact"/>
        <w:ind w:firstLine="480" w:firstLineChars="200"/>
        <w:rPr>
          <w:rFonts w:ascii="宋体" w:hAnsi="宋体" w:cs="宋体"/>
          <w:sz w:val="24"/>
          <w:szCs w:val="24"/>
        </w:rPr>
      </w:pPr>
      <w:r>
        <w:rPr>
          <w:rFonts w:hint="eastAsia" w:ascii="宋体" w:hAnsi="宋体" w:cs="宋体"/>
          <w:sz w:val="24"/>
          <w:szCs w:val="24"/>
        </w:rPr>
        <w:t>11.</w:t>
      </w:r>
      <w:r>
        <w:rPr>
          <w:rFonts w:hint="eastAsia" w:ascii="宋体" w:hAnsi="宋体" w:cs="宋体"/>
          <w:sz w:val="24"/>
          <w:szCs w:val="24"/>
          <w:lang w:val="en-US" w:eastAsia="zh-CN"/>
        </w:rPr>
        <w:t>中标供应商</w:t>
      </w:r>
      <w:r>
        <w:rPr>
          <w:rFonts w:hint="eastAsia" w:ascii="宋体" w:hAnsi="宋体" w:cs="宋体"/>
          <w:sz w:val="24"/>
          <w:szCs w:val="24"/>
        </w:rPr>
        <w:t>在派遣人员发生患职业病、工伤或工亡等情况下，负责引导、协助派遣人员或其家属按照国家规定到指定鉴定机构进行工伤事故或者职业病的认定、劳动能力（伤残）等级的鉴定，落实派遣人员的医疗、工伤等相关待遇，并按国家和重庆市有关规定承担相关费用的报销、赔付工作，在扣除按社保和商业保险规定支付的工伤保险赔付后的差额由投标人承担。</w:t>
      </w:r>
    </w:p>
    <w:p w14:paraId="30515D12">
      <w:pPr>
        <w:spacing w:line="440" w:lineRule="exact"/>
        <w:ind w:firstLine="480" w:firstLineChars="200"/>
        <w:rPr>
          <w:rFonts w:ascii="宋体" w:hAnsi="宋体" w:cs="宋体"/>
          <w:sz w:val="24"/>
          <w:szCs w:val="24"/>
        </w:rPr>
      </w:pPr>
      <w:r>
        <w:rPr>
          <w:rFonts w:hint="eastAsia" w:ascii="宋体" w:hAnsi="宋体" w:cs="宋体"/>
          <w:sz w:val="24"/>
          <w:szCs w:val="24"/>
        </w:rPr>
        <w:t>12.</w:t>
      </w:r>
      <w:r>
        <w:rPr>
          <w:rFonts w:hint="eastAsia" w:ascii="宋体" w:hAnsi="宋体" w:cs="宋体"/>
          <w:sz w:val="24"/>
          <w:szCs w:val="24"/>
          <w:lang w:val="en-US" w:eastAsia="zh-CN"/>
        </w:rPr>
        <w:t>中标供应商</w:t>
      </w:r>
      <w:r>
        <w:rPr>
          <w:rFonts w:hint="eastAsia" w:ascii="宋体" w:hAnsi="宋体" w:cs="宋体"/>
          <w:sz w:val="24"/>
          <w:szCs w:val="24"/>
        </w:rPr>
        <w:t>须处理派遣人员与采购人发生的劳动争议纠纷，并根据劳动仲裁、人民法院等机构调解、裁决、判决结果，维护派遣人员和采购人的合法权益。</w:t>
      </w:r>
    </w:p>
    <w:p w14:paraId="35617C4A">
      <w:pPr>
        <w:spacing w:line="440" w:lineRule="exact"/>
        <w:ind w:firstLine="480" w:firstLineChars="200"/>
        <w:rPr>
          <w:rFonts w:ascii="宋体" w:hAnsi="宋体" w:cs="宋体"/>
          <w:sz w:val="24"/>
          <w:szCs w:val="24"/>
        </w:rPr>
      </w:pPr>
      <w:r>
        <w:rPr>
          <w:rFonts w:hint="eastAsia" w:ascii="宋体" w:hAnsi="宋体" w:cs="宋体"/>
          <w:sz w:val="24"/>
          <w:szCs w:val="24"/>
        </w:rPr>
        <w:t>13.派遣人员违反操作规定和工作纪律给采购人造成的经济损失，由投标人追偿派遣人员违反操作规定和工作纪律给采购人造成的经济损失。</w:t>
      </w:r>
    </w:p>
    <w:p w14:paraId="79477C72">
      <w:pPr>
        <w:spacing w:line="440" w:lineRule="exact"/>
        <w:ind w:firstLine="480" w:firstLineChars="200"/>
        <w:rPr>
          <w:rFonts w:ascii="宋体" w:hAnsi="宋体" w:cs="宋体"/>
          <w:sz w:val="24"/>
          <w:szCs w:val="24"/>
        </w:rPr>
      </w:pPr>
      <w:r>
        <w:rPr>
          <w:rFonts w:hint="eastAsia" w:ascii="宋体" w:hAnsi="宋体" w:cs="宋体"/>
          <w:sz w:val="24"/>
          <w:szCs w:val="24"/>
        </w:rPr>
        <w:t>14.用工学校制定相应职能职责。</w:t>
      </w:r>
    </w:p>
    <w:p w14:paraId="2661C089">
      <w:pPr>
        <w:spacing w:line="440" w:lineRule="exact"/>
        <w:ind w:firstLine="480" w:firstLineChars="200"/>
        <w:rPr>
          <w:rFonts w:ascii="宋体" w:hAnsi="宋体" w:cs="宋体"/>
          <w:sz w:val="24"/>
          <w:szCs w:val="24"/>
        </w:rPr>
      </w:pPr>
      <w:r>
        <w:rPr>
          <w:rFonts w:hint="eastAsia" w:ascii="宋体" w:hAnsi="宋体" w:cs="宋体"/>
          <w:sz w:val="24"/>
          <w:szCs w:val="24"/>
        </w:rPr>
        <w:t>15.派遣员工基本职业素养；</w:t>
      </w:r>
    </w:p>
    <w:p w14:paraId="1E83B2D5">
      <w:pPr>
        <w:spacing w:line="440" w:lineRule="exact"/>
        <w:ind w:firstLine="480" w:firstLineChars="200"/>
        <w:rPr>
          <w:rFonts w:ascii="宋体" w:hAnsi="宋体" w:cs="宋体"/>
          <w:sz w:val="24"/>
          <w:szCs w:val="24"/>
        </w:rPr>
      </w:pPr>
      <w:r>
        <w:rPr>
          <w:rFonts w:hint="eastAsia" w:ascii="宋体" w:hAnsi="宋体" w:cs="宋体"/>
          <w:sz w:val="24"/>
          <w:szCs w:val="24"/>
        </w:rPr>
        <w:t>（1）认真学习和贯彻执行党的路线、方针、政策和相关法律、法规及规章，提高依法行政水平和其他业务工作能力。</w:t>
      </w:r>
    </w:p>
    <w:p w14:paraId="301EA78A">
      <w:pPr>
        <w:spacing w:line="440" w:lineRule="exact"/>
        <w:ind w:firstLine="480" w:firstLineChars="200"/>
        <w:rPr>
          <w:rFonts w:ascii="宋体" w:hAnsi="宋体" w:cs="宋体"/>
          <w:sz w:val="24"/>
          <w:szCs w:val="24"/>
        </w:rPr>
      </w:pPr>
      <w:r>
        <w:rPr>
          <w:rFonts w:hint="eastAsia" w:ascii="宋体" w:hAnsi="宋体" w:cs="宋体"/>
          <w:sz w:val="24"/>
          <w:szCs w:val="24"/>
        </w:rPr>
        <w:t>（2）积极参加政治学习和业务学习，不断提高政治思想觉悟，熟练掌握业务技能，不断提高业务能力。</w:t>
      </w:r>
    </w:p>
    <w:p w14:paraId="4E895424">
      <w:pPr>
        <w:spacing w:line="440" w:lineRule="exact"/>
        <w:ind w:firstLine="480" w:firstLineChars="200"/>
        <w:rPr>
          <w:rFonts w:ascii="宋体" w:hAnsi="宋体" w:cs="宋体"/>
          <w:sz w:val="24"/>
          <w:szCs w:val="24"/>
        </w:rPr>
      </w:pPr>
      <w:r>
        <w:rPr>
          <w:rFonts w:hint="eastAsia" w:ascii="宋体" w:hAnsi="宋体" w:cs="宋体"/>
          <w:sz w:val="24"/>
          <w:szCs w:val="24"/>
        </w:rPr>
        <w:t>（3）服从领导安排，听从组织安排，团结同志，维护集体荣誉。</w:t>
      </w:r>
    </w:p>
    <w:p w14:paraId="7DF38ACE">
      <w:pPr>
        <w:spacing w:line="440" w:lineRule="exact"/>
        <w:ind w:firstLine="480" w:firstLineChars="200"/>
        <w:rPr>
          <w:rFonts w:ascii="宋体" w:hAnsi="宋体" w:cs="宋体"/>
          <w:sz w:val="24"/>
          <w:szCs w:val="24"/>
        </w:rPr>
      </w:pPr>
      <w:r>
        <w:rPr>
          <w:rFonts w:hint="eastAsia" w:ascii="宋体" w:hAnsi="宋体" w:cs="宋体"/>
          <w:sz w:val="24"/>
          <w:szCs w:val="24"/>
        </w:rPr>
        <w:t>（4）保卫国家机密，遵守社会公德，爱护公共财物。</w:t>
      </w:r>
    </w:p>
    <w:p w14:paraId="20FA9183">
      <w:pPr>
        <w:spacing w:line="440" w:lineRule="exact"/>
        <w:ind w:firstLine="480" w:firstLineChars="200"/>
        <w:rPr>
          <w:rFonts w:ascii="宋体" w:hAnsi="宋体" w:cs="宋体"/>
          <w:sz w:val="24"/>
          <w:szCs w:val="24"/>
        </w:rPr>
      </w:pPr>
      <w:r>
        <w:rPr>
          <w:rFonts w:hint="eastAsia" w:ascii="宋体" w:hAnsi="宋体" w:cs="宋体"/>
          <w:sz w:val="24"/>
          <w:szCs w:val="24"/>
        </w:rPr>
        <w:t>（5）完成领导和单位交办的其他工作任务。</w:t>
      </w:r>
    </w:p>
    <w:p w14:paraId="6F3D5654">
      <w:pPr>
        <w:spacing w:line="440" w:lineRule="exact"/>
        <w:ind w:firstLine="480" w:firstLineChars="200"/>
        <w:rPr>
          <w:rFonts w:hint="eastAsia" w:ascii="宋体" w:hAnsi="宋体" w:eastAsia="宋体" w:cs="宋体"/>
          <w:sz w:val="24"/>
          <w:szCs w:val="24"/>
          <w:lang w:eastAsia="zh-CN"/>
        </w:rPr>
        <w:sectPr>
          <w:footerReference r:id="rId9" w:type="default"/>
          <w:type w:val="nextColumn"/>
          <w:pgSz w:w="11907" w:h="16840"/>
          <w:pgMar w:top="1134" w:right="1191" w:bottom="1134" w:left="1304" w:header="964" w:footer="992" w:gutter="0"/>
          <w:pgNumType w:fmt="numberInDash"/>
          <w:cols w:space="720" w:num="1"/>
        </w:sectPr>
      </w:pPr>
      <w:r>
        <w:rPr>
          <w:rFonts w:hint="eastAsia" w:ascii="宋体" w:hAnsi="宋体" w:cs="宋体"/>
          <w:sz w:val="24"/>
          <w:szCs w:val="24"/>
        </w:rPr>
        <w:t>16.未尽事宜，由采购人和</w:t>
      </w:r>
      <w:r>
        <w:rPr>
          <w:rFonts w:hint="eastAsia" w:ascii="宋体" w:hAnsi="宋体" w:cs="宋体"/>
          <w:sz w:val="24"/>
          <w:szCs w:val="24"/>
          <w:lang w:val="en-US" w:eastAsia="zh-CN"/>
        </w:rPr>
        <w:t>中标供应商</w:t>
      </w:r>
      <w:r>
        <w:rPr>
          <w:rFonts w:hint="eastAsia" w:ascii="宋体" w:hAnsi="宋体" w:cs="宋体"/>
          <w:sz w:val="24"/>
          <w:szCs w:val="24"/>
        </w:rPr>
        <w:t>本着有利于管理、不损害派遣员工利益的原则，协商解决</w:t>
      </w:r>
      <w:r>
        <w:rPr>
          <w:rFonts w:hint="eastAsia" w:ascii="宋体" w:hAnsi="宋体" w:cs="宋体"/>
          <w:sz w:val="24"/>
          <w:szCs w:val="24"/>
          <w:lang w:eastAsia="zh-CN"/>
        </w:rPr>
        <w:t>。</w:t>
      </w:r>
    </w:p>
    <w:p w14:paraId="3BC929DF">
      <w:pPr>
        <w:spacing w:line="440" w:lineRule="exact"/>
        <w:rPr>
          <w:rFonts w:ascii="宋体" w:hAnsi="宋体" w:cs="宋体"/>
          <w:sz w:val="24"/>
          <w:szCs w:val="24"/>
        </w:rPr>
      </w:pPr>
    </w:p>
    <w:bookmarkEnd w:id="20"/>
    <w:bookmarkEnd w:id="21"/>
    <w:p w14:paraId="3DF9438C">
      <w:pPr>
        <w:pStyle w:val="2"/>
        <w:numPr>
          <w:ilvl w:val="0"/>
          <w:numId w:val="1"/>
        </w:numPr>
        <w:tabs>
          <w:tab w:val="left" w:pos="1530"/>
        </w:tabs>
        <w:spacing w:beforeLines="0" w:afterLines="0" w:line="480" w:lineRule="auto"/>
        <w:ind w:left="1531" w:hanging="1531"/>
        <w:rPr>
          <w:rFonts w:ascii="宋体" w:hAnsi="宋体" w:eastAsia="宋体" w:cs="宋体"/>
          <w:b/>
          <w:sz w:val="36"/>
          <w:szCs w:val="36"/>
        </w:rPr>
      </w:pPr>
      <w:bookmarkStart w:id="25" w:name="_Toc10710320"/>
      <w:bookmarkEnd w:id="25"/>
      <w:bookmarkStart w:id="26" w:name="_Toc10710318"/>
      <w:bookmarkEnd w:id="26"/>
      <w:bookmarkStart w:id="27" w:name="_Toc10710319"/>
      <w:bookmarkEnd w:id="27"/>
      <w:bookmarkStart w:id="28" w:name="_Toc25273"/>
      <w:r>
        <w:rPr>
          <w:rFonts w:hint="eastAsia" w:ascii="宋体" w:hAnsi="宋体" w:eastAsia="宋体" w:cs="宋体"/>
          <w:b/>
          <w:sz w:val="36"/>
          <w:szCs w:val="36"/>
        </w:rPr>
        <w:t>项目商务要求</w:t>
      </w:r>
      <w:bookmarkEnd w:id="28"/>
    </w:p>
    <w:p w14:paraId="21D6ED4A">
      <w:pPr>
        <w:rPr>
          <w:rFonts w:ascii="宋体" w:hAnsi="宋体" w:cs="宋体"/>
          <w:kern w:val="0"/>
          <w:sz w:val="24"/>
          <w:szCs w:val="24"/>
        </w:rPr>
      </w:pPr>
      <w:r>
        <w:rPr>
          <w:rFonts w:hint="eastAsia" w:ascii="宋体" w:hAnsi="宋体" w:cs="宋体"/>
          <w:kern w:val="0"/>
          <w:sz w:val="24"/>
          <w:szCs w:val="24"/>
        </w:rPr>
        <w:t>说明：本篇“※”标注的商务要求为符合性审查中的实质性要求，若不满足按无效投标处理。</w:t>
      </w:r>
    </w:p>
    <w:p w14:paraId="5E7A0B16">
      <w:pPr>
        <w:spacing w:line="440" w:lineRule="exact"/>
        <w:ind w:firstLine="480" w:firstLineChars="200"/>
        <w:rPr>
          <w:rFonts w:ascii="宋体" w:hAnsi="宋体" w:cs="宋体"/>
          <w:sz w:val="24"/>
          <w:szCs w:val="24"/>
        </w:rPr>
      </w:pPr>
      <w:bookmarkStart w:id="29" w:name="_Toc154064180"/>
      <w:bookmarkStart w:id="30" w:name="_Toc525909816"/>
      <w:bookmarkStart w:id="31" w:name="_Toc267320049"/>
      <w:bookmarkStart w:id="32" w:name="_Toc267320050"/>
      <w:bookmarkStart w:id="33" w:name="_Toc344475120"/>
      <w:bookmarkStart w:id="34" w:name="_Toc486325801"/>
      <w:r>
        <w:rPr>
          <w:rFonts w:hint="eastAsia" w:ascii="宋体" w:hAnsi="宋体" w:cs="宋体"/>
          <w:sz w:val="24"/>
          <w:szCs w:val="24"/>
        </w:rPr>
        <w:t>一、※服务期、地点及验收方式</w:t>
      </w:r>
      <w:bookmarkEnd w:id="29"/>
    </w:p>
    <w:p w14:paraId="3DA550A1">
      <w:pPr>
        <w:spacing w:line="440" w:lineRule="exact"/>
        <w:ind w:firstLine="480" w:firstLineChars="200"/>
        <w:rPr>
          <w:rFonts w:ascii="宋体" w:hAnsi="宋体" w:cs="宋体"/>
          <w:sz w:val="24"/>
          <w:szCs w:val="24"/>
        </w:rPr>
      </w:pPr>
      <w:bookmarkStart w:id="35" w:name="_Toc423596042"/>
      <w:bookmarkStart w:id="36" w:name="_Toc429558965"/>
      <w:r>
        <w:rPr>
          <w:rFonts w:hint="eastAsia" w:ascii="宋体" w:hAnsi="宋体" w:cs="宋体"/>
          <w:sz w:val="24"/>
          <w:szCs w:val="24"/>
        </w:rPr>
        <w:t>（一）服务期：自合同签订之日起2年。</w:t>
      </w:r>
    </w:p>
    <w:p w14:paraId="4046448B">
      <w:pPr>
        <w:spacing w:line="440" w:lineRule="exact"/>
        <w:ind w:firstLine="480" w:firstLineChars="200"/>
        <w:rPr>
          <w:rFonts w:ascii="宋体" w:hAnsi="宋体" w:cs="宋体"/>
          <w:sz w:val="24"/>
          <w:szCs w:val="24"/>
        </w:rPr>
      </w:pPr>
      <w:r>
        <w:rPr>
          <w:rFonts w:hint="eastAsia" w:ascii="宋体" w:hAnsi="宋体" w:cs="宋体"/>
          <w:sz w:val="24"/>
          <w:szCs w:val="24"/>
        </w:rPr>
        <w:t>（二）服务地点：重庆市医药卫生学校。</w:t>
      </w:r>
    </w:p>
    <w:p w14:paraId="71DB2BB3">
      <w:pPr>
        <w:spacing w:line="440" w:lineRule="exact"/>
        <w:ind w:firstLine="480" w:firstLineChars="200"/>
        <w:rPr>
          <w:rFonts w:ascii="宋体" w:hAnsi="宋体" w:cs="宋体"/>
          <w:sz w:val="24"/>
          <w:szCs w:val="24"/>
        </w:rPr>
      </w:pPr>
      <w:r>
        <w:rPr>
          <w:rFonts w:hint="eastAsia" w:ascii="宋体" w:hAnsi="宋体" w:cs="宋体"/>
          <w:sz w:val="24"/>
          <w:szCs w:val="24"/>
        </w:rPr>
        <w:t>（三）验收方式：采购人按相关规定组织验收。</w:t>
      </w:r>
    </w:p>
    <w:p w14:paraId="42639B13">
      <w:pPr>
        <w:spacing w:line="440" w:lineRule="exact"/>
        <w:ind w:firstLine="480" w:firstLineChars="200"/>
        <w:rPr>
          <w:rFonts w:ascii="宋体" w:hAnsi="宋体" w:cs="宋体"/>
          <w:sz w:val="24"/>
          <w:szCs w:val="24"/>
        </w:rPr>
      </w:pPr>
      <w:bookmarkStart w:id="37" w:name="_Toc123724134"/>
      <w:bookmarkStart w:id="38" w:name="_Toc154064181"/>
      <w:r>
        <w:rPr>
          <w:rFonts w:hint="eastAsia" w:ascii="宋体" w:hAnsi="宋体" w:cs="宋体"/>
          <w:sz w:val="24"/>
          <w:szCs w:val="24"/>
        </w:rPr>
        <w:t>二、报价要求</w:t>
      </w:r>
      <w:bookmarkEnd w:id="35"/>
      <w:bookmarkEnd w:id="36"/>
      <w:bookmarkEnd w:id="37"/>
      <w:bookmarkEnd w:id="38"/>
    </w:p>
    <w:p w14:paraId="5DF8C964">
      <w:pPr>
        <w:spacing w:line="440" w:lineRule="exact"/>
        <w:ind w:firstLine="480" w:firstLineChars="200"/>
        <w:rPr>
          <w:rFonts w:ascii="宋体" w:hAnsi="宋体" w:cs="宋体"/>
          <w:sz w:val="24"/>
          <w:szCs w:val="24"/>
        </w:rPr>
      </w:pPr>
      <w:r>
        <w:rPr>
          <w:rFonts w:hint="eastAsia" w:ascii="宋体" w:hAnsi="宋体" w:cs="宋体"/>
          <w:sz w:val="24"/>
          <w:szCs w:val="24"/>
        </w:rPr>
        <w:t>本次投标报价包含投标人需要完成本项目精细化服务的报价成本分析；包含不限于以下几个方面内容：劳务派遣服务费（含管理人员成本，办公费、税费、招聘费等），以及合理的利润及服务过程中发生的不可预见的一切费用。因供应商自身原因造成漏报、少报皆由供应商自行承担，采购人不再补偿且不另行增加任何费用。供应商应按照明细报价表格式填写。</w:t>
      </w:r>
    </w:p>
    <w:p w14:paraId="105DB164">
      <w:pPr>
        <w:spacing w:line="440" w:lineRule="exact"/>
        <w:ind w:firstLine="480" w:firstLineChars="200"/>
        <w:rPr>
          <w:rFonts w:ascii="宋体" w:hAnsi="宋体" w:cs="宋体"/>
          <w:sz w:val="24"/>
          <w:szCs w:val="24"/>
        </w:rPr>
      </w:pPr>
      <w:bookmarkStart w:id="39" w:name="_Toc154064182"/>
      <w:r>
        <w:rPr>
          <w:rFonts w:hint="eastAsia" w:ascii="宋体" w:hAnsi="宋体" w:cs="宋体"/>
          <w:sz w:val="24"/>
          <w:szCs w:val="24"/>
        </w:rPr>
        <w:t>三、项目服务承诺</w:t>
      </w:r>
      <w:bookmarkEnd w:id="39"/>
    </w:p>
    <w:p w14:paraId="3B731504">
      <w:pPr>
        <w:spacing w:line="440" w:lineRule="exact"/>
        <w:ind w:firstLine="480" w:firstLineChars="200"/>
        <w:rPr>
          <w:rFonts w:ascii="宋体" w:hAnsi="宋体" w:cs="宋体"/>
          <w:sz w:val="24"/>
          <w:szCs w:val="24"/>
        </w:rPr>
      </w:pPr>
      <w:r>
        <w:rPr>
          <w:rFonts w:hint="eastAsia" w:ascii="宋体" w:hAnsi="宋体" w:cs="宋体"/>
          <w:sz w:val="24"/>
          <w:szCs w:val="24"/>
        </w:rPr>
        <w:t>（一）成交供应商需按照采购人要求提供劳务派遣人员约</w:t>
      </w:r>
      <w:r>
        <w:rPr>
          <w:rFonts w:hint="eastAsia" w:ascii="宋体" w:hAnsi="宋体" w:cs="宋体"/>
          <w:sz w:val="24"/>
          <w:szCs w:val="24"/>
          <w:lang w:val="en-US" w:eastAsia="zh-CN"/>
        </w:rPr>
        <w:t>50</w:t>
      </w:r>
      <w:r>
        <w:rPr>
          <w:rFonts w:hint="eastAsia" w:ascii="宋体" w:hAnsi="宋体" w:cs="宋体"/>
          <w:sz w:val="24"/>
          <w:szCs w:val="24"/>
        </w:rPr>
        <w:t xml:space="preserve">人（以学校具体需求为准），成交供应商提供的劳务派遣人员须接受采购人的管理，在劳务派遣不足时须及时补足。 </w:t>
      </w:r>
    </w:p>
    <w:p w14:paraId="4AAF09E4">
      <w:pPr>
        <w:spacing w:line="440" w:lineRule="exact"/>
        <w:ind w:firstLine="480" w:firstLineChars="200"/>
        <w:rPr>
          <w:rFonts w:ascii="宋体" w:hAnsi="宋体" w:cs="宋体"/>
          <w:sz w:val="24"/>
          <w:szCs w:val="24"/>
        </w:rPr>
      </w:pPr>
      <w:r>
        <w:rPr>
          <w:rFonts w:hint="eastAsia" w:ascii="宋体" w:hAnsi="宋体" w:cs="宋体"/>
          <w:sz w:val="24"/>
          <w:szCs w:val="24"/>
        </w:rPr>
        <w:t>（二）成交供应商须为本项目指定1名专业人员与采购人进行对接，确保为本项目提供及时、有效的优质服务。</w:t>
      </w:r>
    </w:p>
    <w:p w14:paraId="53C29C22">
      <w:pPr>
        <w:spacing w:line="440" w:lineRule="exact"/>
        <w:ind w:firstLine="480" w:firstLineChars="200"/>
        <w:rPr>
          <w:rFonts w:ascii="宋体" w:hAnsi="宋体" w:cs="宋体"/>
          <w:sz w:val="24"/>
          <w:szCs w:val="24"/>
        </w:rPr>
      </w:pPr>
      <w:r>
        <w:rPr>
          <w:rFonts w:hint="eastAsia" w:ascii="宋体" w:hAnsi="宋体" w:cs="宋体"/>
          <w:sz w:val="24"/>
          <w:szCs w:val="24"/>
        </w:rPr>
        <w:t>（三）成交供应商需为本项目派遣的员工代扣代缴代支社保、商业保险及其他人员成本。</w:t>
      </w:r>
    </w:p>
    <w:p w14:paraId="6C028F62">
      <w:pPr>
        <w:spacing w:line="440" w:lineRule="exact"/>
        <w:ind w:firstLine="480" w:firstLineChars="200"/>
        <w:rPr>
          <w:rFonts w:ascii="宋体" w:hAnsi="宋体" w:cs="宋体"/>
          <w:sz w:val="24"/>
          <w:szCs w:val="24"/>
        </w:rPr>
      </w:pPr>
      <w:bookmarkStart w:id="40" w:name="_Toc154064183"/>
      <w:bookmarkStart w:id="41" w:name="_Toc113519916"/>
      <w:r>
        <w:rPr>
          <w:rFonts w:hint="eastAsia" w:ascii="宋体" w:hAnsi="宋体" w:cs="宋体"/>
          <w:sz w:val="24"/>
          <w:szCs w:val="24"/>
        </w:rPr>
        <w:t>四、付款方式</w:t>
      </w:r>
      <w:bookmarkEnd w:id="40"/>
      <w:bookmarkEnd w:id="41"/>
    </w:p>
    <w:p w14:paraId="4F4FD93F">
      <w:pPr>
        <w:spacing w:line="440" w:lineRule="exact"/>
        <w:ind w:firstLine="480" w:firstLineChars="200"/>
        <w:rPr>
          <w:rFonts w:ascii="宋体" w:hAnsi="宋体" w:cs="宋体"/>
          <w:sz w:val="24"/>
          <w:szCs w:val="24"/>
        </w:rPr>
      </w:pPr>
      <w:bookmarkStart w:id="42" w:name="_Toc267320054"/>
      <w:r>
        <w:rPr>
          <w:rFonts w:hint="eastAsia" w:ascii="宋体" w:hAnsi="宋体" w:cs="宋体"/>
          <w:sz w:val="24"/>
          <w:szCs w:val="24"/>
        </w:rPr>
        <w:t>1、由采购人对中标</w:t>
      </w:r>
      <w:r>
        <w:rPr>
          <w:rFonts w:hint="eastAsia" w:ascii="宋体" w:hAnsi="宋体" w:cs="宋体"/>
          <w:sz w:val="24"/>
          <w:szCs w:val="24"/>
          <w:lang w:val="en-US" w:eastAsia="zh-CN"/>
        </w:rPr>
        <w:t>供应商</w:t>
      </w:r>
      <w:r>
        <w:rPr>
          <w:rFonts w:hint="eastAsia" w:ascii="宋体" w:hAnsi="宋体" w:cs="宋体"/>
          <w:sz w:val="24"/>
          <w:szCs w:val="24"/>
        </w:rPr>
        <w:t>实际派遣员工的工种类别和用工数量、月考评情况、派遣员工薪酬（社保、商业保险及其他人员成本）等进行审核，审核无误后由中标人先行代为发放。</w:t>
      </w:r>
    </w:p>
    <w:p w14:paraId="34A96933">
      <w:pPr>
        <w:spacing w:line="440" w:lineRule="exact"/>
        <w:ind w:firstLine="480" w:firstLineChars="200"/>
        <w:rPr>
          <w:rFonts w:ascii="宋体" w:hAnsi="宋体" w:cs="宋体"/>
          <w:sz w:val="24"/>
          <w:szCs w:val="24"/>
        </w:rPr>
      </w:pPr>
      <w:r>
        <w:rPr>
          <w:rFonts w:hint="eastAsia" w:ascii="宋体" w:hAnsi="宋体" w:cs="宋体"/>
          <w:sz w:val="24"/>
          <w:szCs w:val="24"/>
        </w:rPr>
        <w:t>2、中标人支付派遣员工相关费用后，并提供相应凭证、发票与采购人进行核对。核对无误后，采购人在</w:t>
      </w:r>
      <w:r>
        <w:rPr>
          <w:rFonts w:hint="eastAsia" w:ascii="宋体" w:hAnsi="宋体" w:cs="宋体"/>
          <w:sz w:val="24"/>
          <w:szCs w:val="24"/>
          <w:lang w:val="en-US" w:eastAsia="zh-CN"/>
        </w:rPr>
        <w:t>10</w:t>
      </w:r>
      <w:r>
        <w:rPr>
          <w:rFonts w:hint="eastAsia" w:ascii="宋体" w:hAnsi="宋体" w:cs="宋体"/>
          <w:sz w:val="24"/>
          <w:szCs w:val="24"/>
        </w:rPr>
        <w:t>个工作日内支付当月中标人代发代缴代支费及劳务派遣服务费。</w:t>
      </w:r>
      <w:bookmarkEnd w:id="42"/>
    </w:p>
    <w:p w14:paraId="028C2954">
      <w:pPr>
        <w:spacing w:line="440" w:lineRule="exact"/>
        <w:ind w:firstLine="480" w:firstLineChars="200"/>
        <w:rPr>
          <w:rFonts w:ascii="宋体" w:hAnsi="宋体" w:cs="宋体"/>
          <w:sz w:val="24"/>
          <w:szCs w:val="24"/>
        </w:rPr>
      </w:pPr>
      <w:bookmarkStart w:id="43" w:name="_Toc154064184"/>
      <w:r>
        <w:rPr>
          <w:rFonts w:hint="eastAsia" w:ascii="宋体" w:hAnsi="宋体" w:cs="宋体"/>
          <w:sz w:val="24"/>
          <w:szCs w:val="24"/>
        </w:rPr>
        <w:t>六、其他</w:t>
      </w:r>
      <w:bookmarkStart w:id="44" w:name="_Toc113519920"/>
      <w:r>
        <w:rPr>
          <w:rFonts w:hint="eastAsia" w:ascii="宋体" w:hAnsi="宋体" w:cs="宋体"/>
          <w:sz w:val="24"/>
          <w:szCs w:val="24"/>
        </w:rPr>
        <w:t>商务要求内容</w:t>
      </w:r>
      <w:bookmarkEnd w:id="43"/>
      <w:bookmarkEnd w:id="44"/>
    </w:p>
    <w:p w14:paraId="1A90AF07">
      <w:pPr>
        <w:spacing w:line="440" w:lineRule="exact"/>
        <w:ind w:firstLine="480" w:firstLineChars="200"/>
        <w:rPr>
          <w:rFonts w:ascii="宋体" w:hAnsi="宋体" w:cs="宋体"/>
          <w:sz w:val="24"/>
          <w:szCs w:val="24"/>
        </w:rPr>
      </w:pPr>
      <w:r>
        <w:rPr>
          <w:rFonts w:hint="eastAsia" w:ascii="宋体" w:hAnsi="宋体" w:cs="宋体"/>
          <w:sz w:val="24"/>
          <w:szCs w:val="24"/>
        </w:rPr>
        <w:t>（一）供应商必须在响应文件中对以上条款和服务承诺明确列出，承诺内容必须达到本篇及磋商文件其他条款的要求。</w:t>
      </w:r>
    </w:p>
    <w:p w14:paraId="0E8D241A">
      <w:pPr>
        <w:spacing w:line="440" w:lineRule="exact"/>
        <w:ind w:firstLine="480" w:firstLineChars="200"/>
        <w:rPr>
          <w:rFonts w:ascii="宋体" w:hAnsi="宋体" w:cs="宋体"/>
          <w:sz w:val="24"/>
          <w:szCs w:val="24"/>
        </w:rPr>
      </w:pPr>
      <w:r>
        <w:rPr>
          <w:rFonts w:hint="eastAsia" w:ascii="宋体" w:hAnsi="宋体" w:cs="宋体"/>
          <w:sz w:val="24"/>
          <w:szCs w:val="24"/>
        </w:rPr>
        <w:t>（二）其他未尽事宜由供需双方在采购合同中详细约定。</w:t>
      </w:r>
    </w:p>
    <w:p w14:paraId="634283DA">
      <w:pPr>
        <w:spacing w:line="440" w:lineRule="exact"/>
        <w:ind w:firstLine="480" w:firstLineChars="200"/>
        <w:rPr>
          <w:rFonts w:ascii="宋体" w:hAnsi="宋体" w:cs="宋体"/>
          <w:b/>
          <w:sz w:val="36"/>
          <w:szCs w:val="36"/>
        </w:rPr>
      </w:pPr>
      <w:r>
        <w:rPr>
          <w:rFonts w:hint="eastAsia" w:ascii="宋体" w:hAnsi="宋体" w:cs="宋体"/>
          <w:sz w:val="24"/>
          <w:szCs w:val="24"/>
        </w:rPr>
        <w:br w:type="page"/>
      </w:r>
      <w:bookmarkEnd w:id="30"/>
      <w:bookmarkEnd w:id="31"/>
      <w:bookmarkEnd w:id="32"/>
      <w:bookmarkEnd w:id="33"/>
      <w:bookmarkEnd w:id="34"/>
      <w:bookmarkStart w:id="45" w:name="_Toc1463"/>
      <w:bookmarkStart w:id="46" w:name="_Toc49509230"/>
      <w:r>
        <w:rPr>
          <w:rFonts w:hint="eastAsia" w:ascii="宋体" w:hAnsi="宋体" w:cs="宋体"/>
          <w:b/>
          <w:sz w:val="36"/>
          <w:szCs w:val="36"/>
        </w:rPr>
        <w:t>第四篇  资格审查及评标办法</w:t>
      </w:r>
      <w:bookmarkEnd w:id="45"/>
      <w:bookmarkEnd w:id="46"/>
    </w:p>
    <w:p w14:paraId="2E6D00B1">
      <w:pPr>
        <w:pStyle w:val="3"/>
        <w:spacing w:line="480" w:lineRule="exact"/>
        <w:ind w:firstLine="482" w:firstLineChars="200"/>
        <w:rPr>
          <w:rFonts w:cs="宋体"/>
          <w:b/>
          <w:sz w:val="24"/>
          <w:szCs w:val="24"/>
        </w:rPr>
      </w:pPr>
      <w:bookmarkStart w:id="47" w:name="_Toc23122"/>
      <w:r>
        <w:rPr>
          <w:rFonts w:hint="eastAsia" w:cs="宋体"/>
          <w:b/>
          <w:sz w:val="24"/>
          <w:szCs w:val="24"/>
        </w:rPr>
        <w:t>一、资格审查及符合性审查</w:t>
      </w:r>
      <w:bookmarkEnd w:id="47"/>
    </w:p>
    <w:p w14:paraId="07644E96">
      <w:pPr>
        <w:snapToGrid w:val="0"/>
        <w:spacing w:line="440" w:lineRule="exact"/>
        <w:ind w:firstLine="480" w:firstLineChars="200"/>
        <w:rPr>
          <w:rFonts w:ascii="宋体" w:hAnsi="宋体" w:cs="宋体"/>
          <w:kern w:val="0"/>
          <w:sz w:val="24"/>
          <w:szCs w:val="24"/>
        </w:rPr>
      </w:pPr>
      <w:r>
        <w:rPr>
          <w:rFonts w:hint="eastAsia" w:ascii="宋体" w:hAnsi="宋体" w:cs="宋体"/>
          <w:kern w:val="0"/>
          <w:sz w:val="24"/>
          <w:szCs w:val="24"/>
        </w:rPr>
        <w:t>若未通过资格审查及符合性审查的投标文件，不进入评审环节。</w:t>
      </w:r>
    </w:p>
    <w:p w14:paraId="55FE0C97">
      <w:pPr>
        <w:snapToGrid w:val="0"/>
        <w:spacing w:line="440" w:lineRule="exact"/>
        <w:ind w:firstLine="480" w:firstLineChars="200"/>
        <w:rPr>
          <w:rFonts w:ascii="宋体" w:hAnsi="宋体" w:cs="宋体"/>
          <w:kern w:val="0"/>
          <w:sz w:val="24"/>
          <w:szCs w:val="24"/>
        </w:rPr>
      </w:pPr>
      <w:r>
        <w:rPr>
          <w:rFonts w:hint="eastAsia" w:ascii="宋体" w:hAnsi="宋体" w:cs="宋体"/>
          <w:kern w:val="0"/>
          <w:sz w:val="24"/>
          <w:szCs w:val="24"/>
        </w:rPr>
        <w:t>（一）资格审查</w:t>
      </w:r>
    </w:p>
    <w:p w14:paraId="39D2CC97">
      <w:pPr>
        <w:snapToGrid w:val="0"/>
        <w:spacing w:line="480" w:lineRule="exact"/>
        <w:ind w:firstLine="480" w:firstLineChars="200"/>
        <w:rPr>
          <w:rFonts w:ascii="宋体" w:hAnsi="宋体" w:cs="宋体"/>
          <w:kern w:val="0"/>
          <w:sz w:val="24"/>
          <w:szCs w:val="24"/>
        </w:rPr>
      </w:pPr>
      <w:r>
        <w:rPr>
          <w:rFonts w:hint="eastAsia" w:ascii="宋体" w:hAnsi="宋体" w:cs="宋体"/>
          <w:kern w:val="0"/>
          <w:sz w:val="24"/>
          <w:szCs w:val="24"/>
        </w:rPr>
        <w:t>由采购机构对投标文件中的资格证明文件进行审查。资格审查资料表如下：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3685"/>
        <w:gridCol w:w="4417"/>
      </w:tblGrid>
      <w:tr w14:paraId="33AB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817" w:type="dxa"/>
            <w:noWrap/>
            <w:vAlign w:val="center"/>
          </w:tcPr>
          <w:p w14:paraId="2CA0FF0C">
            <w:pPr>
              <w:jc w:val="center"/>
              <w:rPr>
                <w:rFonts w:ascii="宋体" w:hAnsi="宋体" w:cs="宋体"/>
                <w:b/>
                <w:kern w:val="0"/>
                <w:sz w:val="21"/>
                <w:szCs w:val="21"/>
              </w:rPr>
            </w:pPr>
            <w:r>
              <w:rPr>
                <w:rFonts w:hint="eastAsia" w:ascii="宋体" w:hAnsi="宋体" w:cs="宋体"/>
                <w:b/>
                <w:kern w:val="0"/>
                <w:sz w:val="21"/>
                <w:szCs w:val="21"/>
              </w:rPr>
              <w:t>序号</w:t>
            </w:r>
          </w:p>
        </w:tc>
        <w:tc>
          <w:tcPr>
            <w:tcW w:w="4394" w:type="dxa"/>
            <w:gridSpan w:val="2"/>
            <w:noWrap/>
            <w:vAlign w:val="center"/>
          </w:tcPr>
          <w:p w14:paraId="6A79AB2F">
            <w:pPr>
              <w:jc w:val="center"/>
              <w:rPr>
                <w:rFonts w:ascii="宋体" w:hAnsi="宋体" w:cs="宋体"/>
                <w:b/>
                <w:kern w:val="0"/>
                <w:sz w:val="21"/>
                <w:szCs w:val="21"/>
              </w:rPr>
            </w:pPr>
            <w:r>
              <w:rPr>
                <w:rFonts w:hint="eastAsia" w:ascii="宋体" w:hAnsi="宋体" w:cs="宋体"/>
                <w:b/>
                <w:kern w:val="0"/>
                <w:sz w:val="21"/>
                <w:szCs w:val="21"/>
              </w:rPr>
              <w:t>检查因素</w:t>
            </w:r>
          </w:p>
        </w:tc>
        <w:tc>
          <w:tcPr>
            <w:tcW w:w="4417" w:type="dxa"/>
            <w:noWrap/>
            <w:vAlign w:val="center"/>
          </w:tcPr>
          <w:p w14:paraId="52CA42BD">
            <w:pPr>
              <w:jc w:val="center"/>
              <w:rPr>
                <w:rFonts w:ascii="宋体" w:hAnsi="宋体" w:cs="宋体"/>
                <w:b/>
                <w:kern w:val="0"/>
                <w:sz w:val="21"/>
                <w:szCs w:val="21"/>
              </w:rPr>
            </w:pPr>
            <w:r>
              <w:rPr>
                <w:rFonts w:hint="eastAsia" w:ascii="宋体" w:hAnsi="宋体" w:cs="宋体"/>
                <w:b/>
                <w:kern w:val="0"/>
                <w:sz w:val="21"/>
                <w:szCs w:val="21"/>
              </w:rPr>
              <w:t>检查内容</w:t>
            </w:r>
          </w:p>
        </w:tc>
      </w:tr>
      <w:tr w14:paraId="70C2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817" w:type="dxa"/>
            <w:vMerge w:val="restart"/>
            <w:noWrap/>
            <w:vAlign w:val="center"/>
          </w:tcPr>
          <w:p w14:paraId="59857060">
            <w:pPr>
              <w:spacing w:line="300" w:lineRule="exact"/>
              <w:jc w:val="left"/>
              <w:rPr>
                <w:rFonts w:ascii="宋体" w:hAnsi="宋体" w:cs="宋体"/>
                <w:sz w:val="21"/>
                <w:szCs w:val="21"/>
              </w:rPr>
            </w:pPr>
            <w:r>
              <w:rPr>
                <w:rFonts w:hint="eastAsia" w:ascii="宋体" w:hAnsi="宋体" w:cs="宋体"/>
                <w:sz w:val="21"/>
                <w:szCs w:val="21"/>
              </w:rPr>
              <w:t>（一）</w:t>
            </w:r>
          </w:p>
        </w:tc>
        <w:tc>
          <w:tcPr>
            <w:tcW w:w="709" w:type="dxa"/>
            <w:vMerge w:val="restart"/>
            <w:noWrap/>
            <w:vAlign w:val="center"/>
          </w:tcPr>
          <w:p w14:paraId="4D466E70">
            <w:pPr>
              <w:spacing w:line="300" w:lineRule="exact"/>
              <w:jc w:val="left"/>
              <w:rPr>
                <w:rFonts w:ascii="宋体" w:hAnsi="宋体" w:cs="宋体"/>
                <w:sz w:val="21"/>
                <w:szCs w:val="21"/>
              </w:rPr>
            </w:pPr>
          </w:p>
        </w:tc>
        <w:tc>
          <w:tcPr>
            <w:tcW w:w="3685" w:type="dxa"/>
            <w:noWrap/>
            <w:vAlign w:val="center"/>
          </w:tcPr>
          <w:p w14:paraId="06D1B348">
            <w:pPr>
              <w:spacing w:line="300" w:lineRule="exact"/>
              <w:jc w:val="left"/>
              <w:rPr>
                <w:rFonts w:ascii="宋体" w:hAnsi="宋体" w:cs="宋体"/>
                <w:sz w:val="21"/>
                <w:szCs w:val="21"/>
              </w:rPr>
            </w:pPr>
            <w:r>
              <w:rPr>
                <w:rFonts w:hint="eastAsia" w:ascii="宋体" w:hAnsi="宋体" w:cs="宋体"/>
                <w:sz w:val="21"/>
                <w:szCs w:val="21"/>
              </w:rPr>
              <w:t>1.具有独立承担民事责任的能力</w:t>
            </w:r>
          </w:p>
        </w:tc>
        <w:tc>
          <w:tcPr>
            <w:tcW w:w="4417" w:type="dxa"/>
            <w:noWrap/>
            <w:vAlign w:val="center"/>
          </w:tcPr>
          <w:p w14:paraId="0117EF11">
            <w:pPr>
              <w:spacing w:line="300" w:lineRule="exact"/>
              <w:jc w:val="left"/>
              <w:rPr>
                <w:rFonts w:ascii="宋体" w:hAnsi="宋体" w:cs="宋体"/>
                <w:sz w:val="21"/>
                <w:szCs w:val="21"/>
              </w:rPr>
            </w:pPr>
            <w:r>
              <w:rPr>
                <w:rFonts w:hint="eastAsia" w:ascii="宋体" w:hAnsi="宋体" w:cs="宋体"/>
                <w:sz w:val="21"/>
                <w:szCs w:val="21"/>
              </w:rPr>
              <w:t xml:space="preserve">1.投标人法人营业执照（副本）或事业单位法人证书（副本）或个体工商户营业执照或有效的自然人身份证明或社会团体法人登记证书（提供复印件）。 </w:t>
            </w:r>
          </w:p>
          <w:p w14:paraId="176D9A13">
            <w:pPr>
              <w:spacing w:line="300" w:lineRule="exact"/>
              <w:jc w:val="left"/>
              <w:rPr>
                <w:rFonts w:ascii="宋体" w:hAnsi="宋体" w:cs="宋体"/>
                <w:sz w:val="21"/>
                <w:szCs w:val="21"/>
              </w:rPr>
            </w:pPr>
            <w:r>
              <w:rPr>
                <w:rFonts w:hint="eastAsia" w:ascii="宋体" w:hAnsi="宋体" w:cs="宋体"/>
                <w:sz w:val="21"/>
                <w:szCs w:val="21"/>
              </w:rPr>
              <w:t>2.投标人法定代表人身份证明和法定代表人授权代表委托书。</w:t>
            </w:r>
          </w:p>
        </w:tc>
      </w:tr>
      <w:tr w14:paraId="2A2E4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17" w:type="dxa"/>
            <w:vMerge w:val="continue"/>
            <w:noWrap/>
            <w:vAlign w:val="center"/>
          </w:tcPr>
          <w:p w14:paraId="2F430E22">
            <w:pPr>
              <w:spacing w:line="300" w:lineRule="exact"/>
              <w:jc w:val="left"/>
              <w:rPr>
                <w:rFonts w:ascii="宋体" w:hAnsi="宋体" w:cs="宋体"/>
                <w:sz w:val="21"/>
                <w:szCs w:val="21"/>
              </w:rPr>
            </w:pPr>
          </w:p>
        </w:tc>
        <w:tc>
          <w:tcPr>
            <w:tcW w:w="709" w:type="dxa"/>
            <w:vMerge w:val="continue"/>
            <w:noWrap/>
            <w:vAlign w:val="center"/>
          </w:tcPr>
          <w:p w14:paraId="0FEFE0AC">
            <w:pPr>
              <w:spacing w:line="300" w:lineRule="exact"/>
              <w:jc w:val="left"/>
              <w:rPr>
                <w:rFonts w:ascii="宋体" w:hAnsi="宋体" w:cs="宋体"/>
                <w:sz w:val="21"/>
                <w:szCs w:val="21"/>
              </w:rPr>
            </w:pPr>
          </w:p>
        </w:tc>
        <w:tc>
          <w:tcPr>
            <w:tcW w:w="3685" w:type="dxa"/>
            <w:noWrap/>
            <w:vAlign w:val="center"/>
          </w:tcPr>
          <w:p w14:paraId="13DC4D07">
            <w:pPr>
              <w:spacing w:line="300" w:lineRule="exact"/>
              <w:jc w:val="left"/>
              <w:rPr>
                <w:rFonts w:ascii="宋体" w:hAnsi="宋体" w:cs="宋体"/>
                <w:sz w:val="21"/>
                <w:szCs w:val="21"/>
              </w:rPr>
            </w:pPr>
            <w:r>
              <w:rPr>
                <w:rFonts w:hint="eastAsia" w:ascii="宋体" w:hAnsi="宋体" w:cs="宋体"/>
                <w:sz w:val="21"/>
                <w:szCs w:val="21"/>
              </w:rPr>
              <w:t>2.具有良好的商业信誉和健全的财务会计制度</w:t>
            </w:r>
          </w:p>
        </w:tc>
        <w:tc>
          <w:tcPr>
            <w:tcW w:w="4417" w:type="dxa"/>
            <w:vMerge w:val="restart"/>
            <w:noWrap/>
            <w:vAlign w:val="center"/>
          </w:tcPr>
          <w:p w14:paraId="43B8CD40">
            <w:pPr>
              <w:spacing w:line="300" w:lineRule="exact"/>
              <w:jc w:val="left"/>
              <w:rPr>
                <w:rFonts w:ascii="宋体" w:hAnsi="宋体" w:cs="宋体"/>
                <w:sz w:val="21"/>
                <w:szCs w:val="21"/>
              </w:rPr>
            </w:pPr>
            <w:r>
              <w:rPr>
                <w:rFonts w:hint="eastAsia" w:ascii="宋体" w:hAnsi="宋体" w:cs="宋体"/>
                <w:sz w:val="21"/>
                <w:szCs w:val="21"/>
              </w:rPr>
              <w:t>投标人提供基本资格条件承诺函（见本招标文件第七篇的格式文件）</w:t>
            </w:r>
          </w:p>
        </w:tc>
      </w:tr>
      <w:tr w14:paraId="5C61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817" w:type="dxa"/>
            <w:vMerge w:val="continue"/>
            <w:noWrap/>
            <w:vAlign w:val="center"/>
          </w:tcPr>
          <w:p w14:paraId="7B0353C3">
            <w:pPr>
              <w:spacing w:line="300" w:lineRule="exact"/>
              <w:jc w:val="left"/>
              <w:rPr>
                <w:rFonts w:ascii="宋体" w:hAnsi="宋体" w:cs="宋体"/>
                <w:sz w:val="21"/>
                <w:szCs w:val="21"/>
              </w:rPr>
            </w:pPr>
          </w:p>
        </w:tc>
        <w:tc>
          <w:tcPr>
            <w:tcW w:w="709" w:type="dxa"/>
            <w:vMerge w:val="continue"/>
            <w:noWrap/>
            <w:vAlign w:val="center"/>
          </w:tcPr>
          <w:p w14:paraId="2ABEC696">
            <w:pPr>
              <w:spacing w:line="300" w:lineRule="exact"/>
              <w:jc w:val="left"/>
              <w:rPr>
                <w:rFonts w:ascii="宋体" w:hAnsi="宋体" w:cs="宋体"/>
                <w:sz w:val="21"/>
                <w:szCs w:val="21"/>
              </w:rPr>
            </w:pPr>
          </w:p>
        </w:tc>
        <w:tc>
          <w:tcPr>
            <w:tcW w:w="3685" w:type="dxa"/>
            <w:noWrap/>
            <w:vAlign w:val="center"/>
          </w:tcPr>
          <w:p w14:paraId="59CA2099">
            <w:pPr>
              <w:spacing w:line="300" w:lineRule="exact"/>
              <w:jc w:val="left"/>
              <w:rPr>
                <w:rFonts w:ascii="宋体" w:hAnsi="宋体" w:cs="宋体"/>
                <w:sz w:val="21"/>
                <w:szCs w:val="21"/>
              </w:rPr>
            </w:pPr>
            <w:r>
              <w:rPr>
                <w:rFonts w:hint="eastAsia" w:ascii="宋体" w:hAnsi="宋体" w:cs="宋体"/>
                <w:sz w:val="21"/>
                <w:szCs w:val="21"/>
              </w:rPr>
              <w:t>3.具有履行合同所必需的设备和专业技术能力</w:t>
            </w:r>
          </w:p>
        </w:tc>
        <w:tc>
          <w:tcPr>
            <w:tcW w:w="4417" w:type="dxa"/>
            <w:vMerge w:val="continue"/>
            <w:noWrap/>
            <w:vAlign w:val="center"/>
          </w:tcPr>
          <w:p w14:paraId="522178EC">
            <w:pPr>
              <w:spacing w:line="300" w:lineRule="exact"/>
              <w:jc w:val="left"/>
              <w:rPr>
                <w:rFonts w:ascii="宋体" w:hAnsi="宋体" w:cs="宋体"/>
                <w:sz w:val="21"/>
                <w:szCs w:val="21"/>
              </w:rPr>
            </w:pPr>
          </w:p>
        </w:tc>
      </w:tr>
      <w:tr w14:paraId="55BD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817" w:type="dxa"/>
            <w:vMerge w:val="continue"/>
            <w:noWrap/>
            <w:vAlign w:val="center"/>
          </w:tcPr>
          <w:p w14:paraId="7648C032">
            <w:pPr>
              <w:spacing w:line="300" w:lineRule="exact"/>
              <w:jc w:val="left"/>
              <w:rPr>
                <w:rFonts w:ascii="宋体" w:hAnsi="宋体" w:cs="宋体"/>
                <w:sz w:val="21"/>
                <w:szCs w:val="21"/>
              </w:rPr>
            </w:pPr>
          </w:p>
        </w:tc>
        <w:tc>
          <w:tcPr>
            <w:tcW w:w="709" w:type="dxa"/>
            <w:vMerge w:val="continue"/>
            <w:noWrap/>
            <w:vAlign w:val="center"/>
          </w:tcPr>
          <w:p w14:paraId="74BA4A00">
            <w:pPr>
              <w:spacing w:line="300" w:lineRule="exact"/>
              <w:jc w:val="left"/>
              <w:rPr>
                <w:rFonts w:ascii="宋体" w:hAnsi="宋体" w:cs="宋体"/>
                <w:sz w:val="21"/>
                <w:szCs w:val="21"/>
              </w:rPr>
            </w:pPr>
          </w:p>
        </w:tc>
        <w:tc>
          <w:tcPr>
            <w:tcW w:w="3685" w:type="dxa"/>
            <w:noWrap/>
            <w:vAlign w:val="center"/>
          </w:tcPr>
          <w:p w14:paraId="1EFAD9A2">
            <w:pPr>
              <w:spacing w:line="300" w:lineRule="exact"/>
              <w:jc w:val="left"/>
              <w:rPr>
                <w:rFonts w:ascii="宋体" w:hAnsi="宋体" w:cs="宋体"/>
                <w:sz w:val="21"/>
                <w:szCs w:val="21"/>
              </w:rPr>
            </w:pPr>
            <w:r>
              <w:rPr>
                <w:rFonts w:hint="eastAsia" w:ascii="宋体" w:hAnsi="宋体" w:cs="宋体"/>
                <w:sz w:val="21"/>
                <w:szCs w:val="21"/>
              </w:rPr>
              <w:t>4.有依法缴纳税收和社会保障金的良好记录</w:t>
            </w:r>
          </w:p>
        </w:tc>
        <w:tc>
          <w:tcPr>
            <w:tcW w:w="4417" w:type="dxa"/>
            <w:vMerge w:val="continue"/>
            <w:noWrap/>
            <w:vAlign w:val="center"/>
          </w:tcPr>
          <w:p w14:paraId="60A25071">
            <w:pPr>
              <w:spacing w:line="300" w:lineRule="exact"/>
              <w:jc w:val="left"/>
              <w:rPr>
                <w:rFonts w:ascii="宋体" w:hAnsi="宋体" w:cs="宋体"/>
                <w:sz w:val="21"/>
                <w:szCs w:val="21"/>
              </w:rPr>
            </w:pPr>
          </w:p>
        </w:tc>
      </w:tr>
      <w:tr w14:paraId="1477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817" w:type="dxa"/>
            <w:vMerge w:val="continue"/>
            <w:noWrap/>
            <w:vAlign w:val="center"/>
          </w:tcPr>
          <w:p w14:paraId="0243DC0B">
            <w:pPr>
              <w:jc w:val="center"/>
              <w:rPr>
                <w:rFonts w:ascii="宋体" w:hAnsi="宋体" w:cs="宋体"/>
                <w:sz w:val="21"/>
                <w:szCs w:val="21"/>
              </w:rPr>
            </w:pPr>
          </w:p>
        </w:tc>
        <w:tc>
          <w:tcPr>
            <w:tcW w:w="709" w:type="dxa"/>
            <w:vMerge w:val="continue"/>
            <w:noWrap/>
            <w:vAlign w:val="center"/>
          </w:tcPr>
          <w:p w14:paraId="4015159E">
            <w:pPr>
              <w:rPr>
                <w:rFonts w:ascii="宋体" w:hAnsi="宋体" w:cs="宋体"/>
                <w:sz w:val="21"/>
                <w:szCs w:val="21"/>
                <w:lang w:val="zh-CN"/>
              </w:rPr>
            </w:pPr>
          </w:p>
        </w:tc>
        <w:tc>
          <w:tcPr>
            <w:tcW w:w="3685" w:type="dxa"/>
            <w:noWrap/>
            <w:vAlign w:val="center"/>
          </w:tcPr>
          <w:p w14:paraId="69D76814">
            <w:pPr>
              <w:spacing w:line="300" w:lineRule="exact"/>
              <w:jc w:val="left"/>
              <w:rPr>
                <w:rFonts w:ascii="宋体" w:hAnsi="宋体" w:cs="宋体"/>
                <w:sz w:val="21"/>
                <w:szCs w:val="21"/>
              </w:rPr>
            </w:pPr>
            <w:r>
              <w:rPr>
                <w:rFonts w:hint="eastAsia" w:ascii="宋体" w:hAnsi="宋体" w:cs="宋体"/>
                <w:sz w:val="21"/>
                <w:szCs w:val="21"/>
              </w:rPr>
              <w:t>5.参加采购活动前三年内，在经营活动中没有重大违法记录</w:t>
            </w:r>
          </w:p>
        </w:tc>
        <w:tc>
          <w:tcPr>
            <w:tcW w:w="4417" w:type="dxa"/>
            <w:vMerge w:val="continue"/>
            <w:noWrap/>
            <w:vAlign w:val="center"/>
          </w:tcPr>
          <w:p w14:paraId="715E7F83">
            <w:pPr>
              <w:spacing w:line="300" w:lineRule="exact"/>
              <w:jc w:val="left"/>
              <w:rPr>
                <w:rFonts w:ascii="宋体" w:hAnsi="宋体" w:cs="宋体"/>
                <w:sz w:val="21"/>
                <w:szCs w:val="21"/>
              </w:rPr>
            </w:pPr>
          </w:p>
        </w:tc>
      </w:tr>
      <w:tr w14:paraId="12FD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17" w:type="dxa"/>
            <w:vMerge w:val="continue"/>
            <w:noWrap/>
            <w:vAlign w:val="center"/>
          </w:tcPr>
          <w:p w14:paraId="68AAAE1C">
            <w:pPr>
              <w:jc w:val="center"/>
              <w:rPr>
                <w:rFonts w:ascii="宋体" w:hAnsi="宋体" w:cs="宋体"/>
                <w:sz w:val="21"/>
                <w:szCs w:val="21"/>
              </w:rPr>
            </w:pPr>
          </w:p>
        </w:tc>
        <w:tc>
          <w:tcPr>
            <w:tcW w:w="709" w:type="dxa"/>
            <w:vMerge w:val="continue"/>
            <w:noWrap/>
            <w:vAlign w:val="center"/>
          </w:tcPr>
          <w:p w14:paraId="55CBF560">
            <w:pPr>
              <w:rPr>
                <w:rFonts w:ascii="宋体" w:hAnsi="宋体" w:cs="宋体"/>
                <w:sz w:val="21"/>
                <w:szCs w:val="21"/>
              </w:rPr>
            </w:pPr>
          </w:p>
        </w:tc>
        <w:tc>
          <w:tcPr>
            <w:tcW w:w="3685" w:type="dxa"/>
            <w:noWrap/>
            <w:vAlign w:val="center"/>
          </w:tcPr>
          <w:p w14:paraId="48DF3441">
            <w:pPr>
              <w:spacing w:line="300" w:lineRule="exact"/>
              <w:jc w:val="left"/>
              <w:rPr>
                <w:rFonts w:ascii="宋体" w:hAnsi="宋体" w:cs="宋体"/>
                <w:sz w:val="21"/>
                <w:szCs w:val="21"/>
              </w:rPr>
            </w:pPr>
            <w:r>
              <w:rPr>
                <w:rFonts w:hint="eastAsia" w:ascii="宋体" w:hAnsi="宋体" w:cs="宋体"/>
                <w:sz w:val="21"/>
                <w:szCs w:val="21"/>
              </w:rPr>
              <w:t>6.法律、行政法规规定的其他条件</w:t>
            </w:r>
          </w:p>
        </w:tc>
        <w:tc>
          <w:tcPr>
            <w:tcW w:w="4417" w:type="dxa"/>
            <w:noWrap/>
            <w:vAlign w:val="center"/>
          </w:tcPr>
          <w:p w14:paraId="4A5D1F92">
            <w:pPr>
              <w:spacing w:line="300" w:lineRule="exact"/>
              <w:jc w:val="left"/>
              <w:rPr>
                <w:rFonts w:ascii="宋体" w:hAnsi="宋体" w:cs="宋体"/>
                <w:sz w:val="21"/>
                <w:szCs w:val="21"/>
              </w:rPr>
            </w:pPr>
            <w:r>
              <w:rPr>
                <w:rFonts w:hint="eastAsia" w:ascii="宋体" w:hAnsi="宋体" w:cs="宋体"/>
                <w:sz w:val="21"/>
                <w:szCs w:val="21"/>
              </w:rPr>
              <w:t>提供证书复印件</w:t>
            </w:r>
          </w:p>
        </w:tc>
      </w:tr>
      <w:tr w14:paraId="33FC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817" w:type="dxa"/>
            <w:vMerge w:val="continue"/>
            <w:noWrap/>
            <w:vAlign w:val="center"/>
          </w:tcPr>
          <w:p w14:paraId="5C455EE8">
            <w:pPr>
              <w:jc w:val="center"/>
              <w:rPr>
                <w:rFonts w:ascii="宋体" w:hAnsi="宋体" w:cs="宋体"/>
                <w:sz w:val="21"/>
                <w:szCs w:val="21"/>
              </w:rPr>
            </w:pPr>
          </w:p>
        </w:tc>
        <w:tc>
          <w:tcPr>
            <w:tcW w:w="709" w:type="dxa"/>
            <w:vMerge w:val="continue"/>
            <w:noWrap/>
            <w:vAlign w:val="center"/>
          </w:tcPr>
          <w:p w14:paraId="6975FB84">
            <w:pPr>
              <w:rPr>
                <w:rFonts w:ascii="宋体" w:hAnsi="宋体" w:cs="宋体"/>
                <w:sz w:val="21"/>
                <w:szCs w:val="21"/>
              </w:rPr>
            </w:pPr>
          </w:p>
        </w:tc>
        <w:tc>
          <w:tcPr>
            <w:tcW w:w="3685" w:type="dxa"/>
            <w:noWrap/>
            <w:vAlign w:val="center"/>
          </w:tcPr>
          <w:p w14:paraId="05A5C808">
            <w:pPr>
              <w:spacing w:line="300" w:lineRule="exact"/>
              <w:jc w:val="left"/>
              <w:rPr>
                <w:rFonts w:ascii="宋体" w:hAnsi="宋体" w:cs="宋体"/>
                <w:sz w:val="21"/>
                <w:szCs w:val="21"/>
              </w:rPr>
            </w:pPr>
            <w:r>
              <w:rPr>
                <w:rFonts w:hint="eastAsia" w:ascii="宋体" w:hAnsi="宋体" w:cs="宋体"/>
                <w:sz w:val="21"/>
                <w:szCs w:val="21"/>
              </w:rPr>
              <w:t>7.本项目的特定资格要求</w:t>
            </w:r>
          </w:p>
        </w:tc>
        <w:tc>
          <w:tcPr>
            <w:tcW w:w="4417" w:type="dxa"/>
            <w:noWrap/>
            <w:vAlign w:val="center"/>
          </w:tcPr>
          <w:p w14:paraId="1F02A567">
            <w:pPr>
              <w:spacing w:line="300" w:lineRule="exact"/>
              <w:jc w:val="left"/>
              <w:rPr>
                <w:rFonts w:ascii="宋体" w:hAnsi="宋体" w:cs="宋体"/>
                <w:sz w:val="21"/>
                <w:szCs w:val="21"/>
              </w:rPr>
            </w:pPr>
            <w:r>
              <w:rPr>
                <w:rFonts w:hint="eastAsia" w:ascii="宋体" w:hAnsi="宋体" w:cs="宋体"/>
                <w:sz w:val="21"/>
                <w:szCs w:val="21"/>
              </w:rPr>
              <w:t>按第一篇“三、投标人资格要求（二）本项目的特定资格要求”的要求提交。</w:t>
            </w:r>
          </w:p>
        </w:tc>
      </w:tr>
      <w:tr w14:paraId="63BC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817" w:type="dxa"/>
            <w:noWrap/>
            <w:vAlign w:val="center"/>
          </w:tcPr>
          <w:p w14:paraId="449F42A5">
            <w:pPr>
              <w:jc w:val="center"/>
              <w:rPr>
                <w:rFonts w:ascii="宋体" w:hAnsi="宋体" w:cs="宋体"/>
                <w:sz w:val="21"/>
                <w:szCs w:val="21"/>
              </w:rPr>
            </w:pPr>
            <w:r>
              <w:rPr>
                <w:rFonts w:hint="eastAsia" w:ascii="宋体" w:hAnsi="宋体" w:cs="宋体"/>
                <w:sz w:val="21"/>
                <w:szCs w:val="21"/>
              </w:rPr>
              <w:t>（二）</w:t>
            </w:r>
          </w:p>
        </w:tc>
        <w:tc>
          <w:tcPr>
            <w:tcW w:w="4394" w:type="dxa"/>
            <w:gridSpan w:val="2"/>
            <w:noWrap/>
            <w:vAlign w:val="center"/>
          </w:tcPr>
          <w:p w14:paraId="6CC126AA">
            <w:pPr>
              <w:spacing w:line="300" w:lineRule="exact"/>
              <w:jc w:val="left"/>
              <w:rPr>
                <w:rFonts w:ascii="宋体" w:hAnsi="宋体" w:cs="宋体"/>
                <w:sz w:val="21"/>
                <w:szCs w:val="21"/>
              </w:rPr>
            </w:pPr>
            <w:r>
              <w:rPr>
                <w:rFonts w:hint="eastAsia" w:ascii="宋体" w:hAnsi="宋体" w:cs="宋体"/>
                <w:sz w:val="21"/>
                <w:szCs w:val="21"/>
              </w:rPr>
              <w:t>投标保证金</w:t>
            </w:r>
          </w:p>
        </w:tc>
        <w:tc>
          <w:tcPr>
            <w:tcW w:w="4417" w:type="dxa"/>
            <w:noWrap/>
            <w:vAlign w:val="center"/>
          </w:tcPr>
          <w:p w14:paraId="6A2AAB57">
            <w:pPr>
              <w:spacing w:line="300" w:lineRule="exact"/>
              <w:jc w:val="left"/>
              <w:rPr>
                <w:rFonts w:ascii="宋体" w:hAnsi="宋体" w:cs="宋体"/>
                <w:sz w:val="21"/>
                <w:szCs w:val="21"/>
              </w:rPr>
            </w:pPr>
            <w:r>
              <w:rPr>
                <w:rFonts w:hint="eastAsia" w:ascii="宋体" w:hAnsi="宋体" w:cs="宋体"/>
                <w:sz w:val="21"/>
                <w:szCs w:val="21"/>
              </w:rPr>
              <w:t>按照招标文件要求足额交纳投标保证金。</w:t>
            </w:r>
          </w:p>
        </w:tc>
      </w:tr>
    </w:tbl>
    <w:p w14:paraId="76608D80">
      <w:pPr>
        <w:snapToGrid w:val="0"/>
        <w:spacing w:line="440" w:lineRule="exact"/>
        <w:ind w:firstLine="480" w:firstLineChars="200"/>
        <w:rPr>
          <w:rFonts w:ascii="宋体" w:hAnsi="宋体" w:cs="宋体"/>
          <w:kern w:val="0"/>
          <w:sz w:val="24"/>
          <w:szCs w:val="24"/>
        </w:rPr>
      </w:pPr>
      <w:r>
        <w:rPr>
          <w:rFonts w:hint="eastAsia" w:ascii="宋体" w:hAnsi="宋体" w:cs="宋体"/>
          <w:kern w:val="0"/>
          <w:sz w:val="24"/>
          <w:szCs w:val="24"/>
        </w:rPr>
        <w:t>（二）符合性审查</w:t>
      </w:r>
    </w:p>
    <w:p w14:paraId="4635B706">
      <w:pPr>
        <w:snapToGrid w:val="0"/>
        <w:spacing w:line="440" w:lineRule="exact"/>
        <w:ind w:firstLine="480" w:firstLineChars="200"/>
        <w:rPr>
          <w:rFonts w:ascii="宋体" w:hAnsi="宋体" w:cs="宋体"/>
          <w:kern w:val="0"/>
          <w:sz w:val="24"/>
          <w:szCs w:val="24"/>
        </w:rPr>
      </w:pPr>
      <w:r>
        <w:rPr>
          <w:rFonts w:hint="eastAsia" w:ascii="宋体" w:hAnsi="宋体" w:cs="宋体"/>
          <w:kern w:val="0"/>
          <w:sz w:val="24"/>
          <w:szCs w:val="24"/>
        </w:rPr>
        <w:t>评标委员会应当对符合资格的投标人的投标文件进行符合性审查，以确定其是否满足招标文件的实质性要求。符合性审查资料表如下：</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353"/>
        <w:gridCol w:w="1701"/>
        <w:gridCol w:w="5485"/>
      </w:tblGrid>
      <w:tr w14:paraId="2DF7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675" w:type="dxa"/>
            <w:tcBorders>
              <w:top w:val="single" w:color="auto" w:sz="4" w:space="0"/>
              <w:left w:val="single" w:color="auto" w:sz="4" w:space="0"/>
              <w:bottom w:val="single" w:color="auto" w:sz="4" w:space="0"/>
              <w:right w:val="single" w:color="auto" w:sz="4" w:space="0"/>
            </w:tcBorders>
            <w:noWrap/>
            <w:vAlign w:val="center"/>
          </w:tcPr>
          <w:p w14:paraId="023FE2B3">
            <w:pPr>
              <w:spacing w:line="300" w:lineRule="exact"/>
              <w:jc w:val="center"/>
              <w:rPr>
                <w:rFonts w:ascii="宋体" w:hAnsi="宋体" w:cs="宋体"/>
                <w:b/>
                <w:sz w:val="21"/>
                <w:szCs w:val="21"/>
              </w:rPr>
            </w:pPr>
            <w:r>
              <w:rPr>
                <w:rFonts w:hint="eastAsia" w:ascii="宋体" w:hAnsi="宋体" w:cs="宋体"/>
                <w:b/>
                <w:sz w:val="21"/>
                <w:szCs w:val="21"/>
              </w:rPr>
              <w:t>序号</w:t>
            </w:r>
          </w:p>
        </w:tc>
        <w:tc>
          <w:tcPr>
            <w:tcW w:w="3054" w:type="dxa"/>
            <w:gridSpan w:val="2"/>
            <w:tcBorders>
              <w:top w:val="single" w:color="auto" w:sz="4" w:space="0"/>
              <w:left w:val="single" w:color="auto" w:sz="4" w:space="0"/>
              <w:bottom w:val="single" w:color="auto" w:sz="4" w:space="0"/>
              <w:right w:val="single" w:color="auto" w:sz="4" w:space="0"/>
            </w:tcBorders>
            <w:noWrap/>
            <w:vAlign w:val="center"/>
          </w:tcPr>
          <w:p w14:paraId="2FC54DBD">
            <w:pPr>
              <w:spacing w:line="300" w:lineRule="exact"/>
              <w:jc w:val="left"/>
              <w:rPr>
                <w:rFonts w:ascii="宋体" w:hAnsi="宋体" w:cs="宋体"/>
                <w:b/>
                <w:sz w:val="21"/>
                <w:szCs w:val="21"/>
              </w:rPr>
            </w:pPr>
            <w:r>
              <w:rPr>
                <w:rFonts w:hint="eastAsia" w:ascii="宋体" w:hAnsi="宋体" w:cs="宋体"/>
                <w:b/>
                <w:sz w:val="21"/>
                <w:szCs w:val="21"/>
              </w:rPr>
              <w:t>评审因素</w:t>
            </w:r>
          </w:p>
        </w:tc>
        <w:tc>
          <w:tcPr>
            <w:tcW w:w="5485" w:type="dxa"/>
            <w:tcBorders>
              <w:top w:val="single" w:color="auto" w:sz="4" w:space="0"/>
              <w:left w:val="single" w:color="auto" w:sz="4" w:space="0"/>
              <w:bottom w:val="single" w:color="auto" w:sz="4" w:space="0"/>
              <w:right w:val="single" w:color="auto" w:sz="4" w:space="0"/>
            </w:tcBorders>
            <w:noWrap/>
            <w:vAlign w:val="center"/>
          </w:tcPr>
          <w:p w14:paraId="4D77A3EA">
            <w:pPr>
              <w:spacing w:line="300" w:lineRule="exact"/>
              <w:jc w:val="left"/>
              <w:rPr>
                <w:rFonts w:ascii="宋体" w:hAnsi="宋体" w:cs="宋体"/>
                <w:b/>
                <w:sz w:val="21"/>
                <w:szCs w:val="21"/>
              </w:rPr>
            </w:pPr>
            <w:r>
              <w:rPr>
                <w:rFonts w:hint="eastAsia" w:ascii="宋体" w:hAnsi="宋体" w:cs="宋体"/>
                <w:b/>
                <w:sz w:val="21"/>
                <w:szCs w:val="21"/>
              </w:rPr>
              <w:t>评审标准</w:t>
            </w:r>
          </w:p>
        </w:tc>
      </w:tr>
      <w:tr w14:paraId="36E3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75" w:type="dxa"/>
            <w:vMerge w:val="restart"/>
            <w:tcBorders>
              <w:top w:val="single" w:color="auto" w:sz="4" w:space="0"/>
              <w:left w:val="single" w:color="auto" w:sz="4" w:space="0"/>
              <w:bottom w:val="single" w:color="auto" w:sz="4" w:space="0"/>
              <w:right w:val="single" w:color="auto" w:sz="4" w:space="0"/>
            </w:tcBorders>
            <w:noWrap/>
            <w:vAlign w:val="center"/>
          </w:tcPr>
          <w:p w14:paraId="6FB55310">
            <w:pPr>
              <w:spacing w:line="300" w:lineRule="exact"/>
              <w:jc w:val="center"/>
              <w:rPr>
                <w:rFonts w:ascii="宋体" w:hAnsi="宋体" w:cs="宋体"/>
                <w:sz w:val="21"/>
                <w:szCs w:val="21"/>
              </w:rPr>
            </w:pPr>
            <w:r>
              <w:rPr>
                <w:rFonts w:hint="eastAsia" w:ascii="宋体" w:hAnsi="宋体" w:cs="宋体"/>
                <w:sz w:val="21"/>
                <w:szCs w:val="21"/>
              </w:rPr>
              <w:t>1</w:t>
            </w:r>
          </w:p>
        </w:tc>
        <w:tc>
          <w:tcPr>
            <w:tcW w:w="1353" w:type="dxa"/>
            <w:vMerge w:val="restart"/>
            <w:tcBorders>
              <w:top w:val="single" w:color="auto" w:sz="4" w:space="0"/>
              <w:left w:val="single" w:color="auto" w:sz="4" w:space="0"/>
              <w:bottom w:val="single" w:color="auto" w:sz="4" w:space="0"/>
              <w:right w:val="single" w:color="auto" w:sz="4" w:space="0"/>
            </w:tcBorders>
            <w:noWrap/>
            <w:vAlign w:val="center"/>
          </w:tcPr>
          <w:p w14:paraId="41A8D1C0">
            <w:pPr>
              <w:spacing w:line="300" w:lineRule="exact"/>
              <w:jc w:val="left"/>
              <w:rPr>
                <w:rFonts w:ascii="宋体" w:hAnsi="宋体" w:cs="宋体"/>
                <w:sz w:val="21"/>
                <w:szCs w:val="21"/>
              </w:rPr>
            </w:pPr>
            <w:r>
              <w:rPr>
                <w:rFonts w:hint="eastAsia" w:ascii="宋体" w:hAnsi="宋体" w:cs="宋体"/>
                <w:sz w:val="21"/>
                <w:szCs w:val="21"/>
              </w:rPr>
              <w:t>有效性审查</w:t>
            </w:r>
          </w:p>
        </w:tc>
        <w:tc>
          <w:tcPr>
            <w:tcW w:w="1701" w:type="dxa"/>
            <w:tcBorders>
              <w:top w:val="single" w:color="auto" w:sz="4" w:space="0"/>
              <w:left w:val="single" w:color="auto" w:sz="4" w:space="0"/>
              <w:bottom w:val="single" w:color="auto" w:sz="4" w:space="0"/>
              <w:right w:val="single" w:color="auto" w:sz="4" w:space="0"/>
            </w:tcBorders>
            <w:noWrap/>
            <w:vAlign w:val="center"/>
          </w:tcPr>
          <w:p w14:paraId="049D7548">
            <w:pPr>
              <w:spacing w:line="300" w:lineRule="exact"/>
              <w:jc w:val="left"/>
              <w:rPr>
                <w:rFonts w:ascii="宋体" w:hAnsi="宋体" w:cs="宋体"/>
                <w:sz w:val="21"/>
                <w:szCs w:val="21"/>
              </w:rPr>
            </w:pPr>
            <w:r>
              <w:rPr>
                <w:rFonts w:hint="eastAsia" w:ascii="宋体" w:hAnsi="宋体" w:cs="宋体"/>
                <w:sz w:val="21"/>
                <w:szCs w:val="21"/>
              </w:rPr>
              <w:t>投标文件签署或盖章</w:t>
            </w:r>
          </w:p>
        </w:tc>
        <w:tc>
          <w:tcPr>
            <w:tcW w:w="5485" w:type="dxa"/>
            <w:tcBorders>
              <w:top w:val="single" w:color="auto" w:sz="4" w:space="0"/>
              <w:left w:val="single" w:color="auto" w:sz="4" w:space="0"/>
              <w:bottom w:val="single" w:color="auto" w:sz="4" w:space="0"/>
              <w:right w:val="single" w:color="auto" w:sz="4" w:space="0"/>
            </w:tcBorders>
            <w:noWrap/>
            <w:vAlign w:val="center"/>
          </w:tcPr>
          <w:p w14:paraId="0C2032AD">
            <w:pPr>
              <w:spacing w:line="300" w:lineRule="exact"/>
              <w:jc w:val="left"/>
              <w:rPr>
                <w:rFonts w:hint="default" w:ascii="宋体" w:hAnsi="宋体" w:eastAsia="宋体" w:cs="宋体"/>
                <w:sz w:val="21"/>
                <w:szCs w:val="21"/>
                <w:lang w:val="en-US" w:eastAsia="zh-CN"/>
              </w:rPr>
            </w:pPr>
            <w:r>
              <w:rPr>
                <w:rFonts w:hint="eastAsia" w:ascii="宋体" w:hAnsi="宋体" w:cs="宋体"/>
                <w:sz w:val="21"/>
                <w:szCs w:val="21"/>
              </w:rPr>
              <w:t>投标文件法定代表人（或其授权代表）或自然人（投标人为自然人）的签署或盖章齐全</w:t>
            </w:r>
            <w:r>
              <w:rPr>
                <w:rFonts w:hint="eastAsia" w:ascii="宋体" w:hAnsi="宋体" w:cs="宋体"/>
                <w:sz w:val="21"/>
                <w:szCs w:val="21"/>
                <w:lang w:eastAsia="zh-CN"/>
              </w:rPr>
              <w:t>，</w:t>
            </w:r>
            <w:r>
              <w:rPr>
                <w:rFonts w:hint="eastAsia" w:ascii="宋体" w:hAnsi="宋体" w:cs="宋体"/>
                <w:sz w:val="21"/>
                <w:szCs w:val="21"/>
                <w:lang w:val="en-US" w:eastAsia="zh-CN"/>
              </w:rPr>
              <w:t>每一页都要盖鲜章。</w:t>
            </w:r>
          </w:p>
        </w:tc>
      </w:tr>
      <w:tr w14:paraId="686AB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75" w:type="dxa"/>
            <w:vMerge w:val="continue"/>
            <w:tcBorders>
              <w:top w:val="single" w:color="auto" w:sz="4" w:space="0"/>
              <w:left w:val="single" w:color="auto" w:sz="4" w:space="0"/>
              <w:bottom w:val="single" w:color="auto" w:sz="4" w:space="0"/>
              <w:right w:val="single" w:color="auto" w:sz="4" w:space="0"/>
            </w:tcBorders>
            <w:noWrap/>
            <w:vAlign w:val="center"/>
          </w:tcPr>
          <w:p w14:paraId="2378F000">
            <w:pPr>
              <w:spacing w:line="300" w:lineRule="exact"/>
              <w:jc w:val="center"/>
              <w:rPr>
                <w:rFonts w:ascii="宋体" w:hAnsi="宋体" w:cs="宋体"/>
                <w:sz w:val="21"/>
                <w:szCs w:val="21"/>
              </w:rPr>
            </w:pPr>
          </w:p>
        </w:tc>
        <w:tc>
          <w:tcPr>
            <w:tcW w:w="1353" w:type="dxa"/>
            <w:vMerge w:val="continue"/>
            <w:tcBorders>
              <w:top w:val="single" w:color="auto" w:sz="4" w:space="0"/>
              <w:left w:val="single" w:color="auto" w:sz="4" w:space="0"/>
              <w:bottom w:val="single" w:color="auto" w:sz="4" w:space="0"/>
              <w:right w:val="single" w:color="auto" w:sz="4" w:space="0"/>
            </w:tcBorders>
            <w:noWrap/>
            <w:vAlign w:val="center"/>
          </w:tcPr>
          <w:p w14:paraId="4137C9B7">
            <w:pPr>
              <w:spacing w:line="300" w:lineRule="exact"/>
              <w:jc w:val="left"/>
              <w:rPr>
                <w:rFonts w:ascii="宋体" w:hAnsi="宋体" w:cs="宋体"/>
                <w:sz w:val="21"/>
                <w:szCs w:val="21"/>
              </w:rPr>
            </w:pPr>
          </w:p>
        </w:tc>
        <w:tc>
          <w:tcPr>
            <w:tcW w:w="1701" w:type="dxa"/>
            <w:tcBorders>
              <w:top w:val="single" w:color="auto" w:sz="4" w:space="0"/>
              <w:left w:val="single" w:color="auto" w:sz="4" w:space="0"/>
              <w:bottom w:val="single" w:color="auto" w:sz="4" w:space="0"/>
              <w:right w:val="single" w:color="auto" w:sz="4" w:space="0"/>
            </w:tcBorders>
            <w:noWrap/>
            <w:vAlign w:val="center"/>
          </w:tcPr>
          <w:p w14:paraId="13E90058">
            <w:pPr>
              <w:spacing w:line="300" w:lineRule="exact"/>
              <w:rPr>
                <w:rFonts w:ascii="宋体" w:hAnsi="宋体" w:cs="宋体"/>
                <w:sz w:val="21"/>
                <w:szCs w:val="21"/>
              </w:rPr>
            </w:pPr>
            <w:r>
              <w:rPr>
                <w:rFonts w:hint="eastAsia" w:ascii="宋体" w:hAnsi="宋体" w:cs="宋体"/>
                <w:sz w:val="21"/>
                <w:szCs w:val="21"/>
              </w:rPr>
              <w:t>投标方案</w:t>
            </w:r>
          </w:p>
        </w:tc>
        <w:tc>
          <w:tcPr>
            <w:tcW w:w="5485" w:type="dxa"/>
            <w:tcBorders>
              <w:top w:val="single" w:color="auto" w:sz="4" w:space="0"/>
              <w:left w:val="single" w:color="auto" w:sz="4" w:space="0"/>
              <w:bottom w:val="single" w:color="auto" w:sz="4" w:space="0"/>
              <w:right w:val="single" w:color="auto" w:sz="4" w:space="0"/>
            </w:tcBorders>
            <w:noWrap/>
            <w:vAlign w:val="center"/>
          </w:tcPr>
          <w:p w14:paraId="7EA18E34">
            <w:pPr>
              <w:spacing w:line="300" w:lineRule="exact"/>
              <w:rPr>
                <w:rFonts w:ascii="宋体" w:hAnsi="宋体" w:cs="宋体"/>
                <w:sz w:val="21"/>
                <w:szCs w:val="21"/>
              </w:rPr>
            </w:pPr>
            <w:r>
              <w:rPr>
                <w:rFonts w:hint="eastAsia" w:ascii="宋体" w:hAnsi="宋体" w:cs="宋体"/>
                <w:sz w:val="21"/>
                <w:szCs w:val="21"/>
              </w:rPr>
              <w:t>只能有一个方案投标。</w:t>
            </w:r>
          </w:p>
        </w:tc>
      </w:tr>
      <w:tr w14:paraId="45DD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75" w:type="dxa"/>
            <w:tcBorders>
              <w:top w:val="single" w:color="auto" w:sz="4" w:space="0"/>
              <w:left w:val="single" w:color="auto" w:sz="4" w:space="0"/>
              <w:bottom w:val="single" w:color="auto" w:sz="4" w:space="0"/>
              <w:right w:val="single" w:color="auto" w:sz="4" w:space="0"/>
            </w:tcBorders>
            <w:noWrap/>
            <w:vAlign w:val="center"/>
          </w:tcPr>
          <w:p w14:paraId="2FCDEE3F">
            <w:pPr>
              <w:spacing w:line="300" w:lineRule="exact"/>
              <w:jc w:val="center"/>
              <w:rPr>
                <w:rFonts w:ascii="宋体" w:hAnsi="宋体" w:cs="宋体"/>
                <w:sz w:val="21"/>
                <w:szCs w:val="21"/>
              </w:rPr>
            </w:pPr>
            <w:r>
              <w:rPr>
                <w:rFonts w:hint="eastAsia" w:ascii="宋体" w:hAnsi="宋体" w:cs="宋体"/>
                <w:sz w:val="21"/>
                <w:szCs w:val="21"/>
              </w:rPr>
              <w:t>2</w:t>
            </w:r>
          </w:p>
        </w:tc>
        <w:tc>
          <w:tcPr>
            <w:tcW w:w="1353" w:type="dxa"/>
            <w:tcBorders>
              <w:top w:val="single" w:color="auto" w:sz="4" w:space="0"/>
              <w:left w:val="single" w:color="auto" w:sz="4" w:space="0"/>
              <w:bottom w:val="single" w:color="auto" w:sz="4" w:space="0"/>
              <w:right w:val="single" w:color="auto" w:sz="4" w:space="0"/>
            </w:tcBorders>
            <w:noWrap/>
            <w:vAlign w:val="center"/>
          </w:tcPr>
          <w:p w14:paraId="2556C01C">
            <w:pPr>
              <w:spacing w:line="300" w:lineRule="exact"/>
              <w:jc w:val="left"/>
              <w:rPr>
                <w:rFonts w:ascii="宋体" w:hAnsi="宋体" w:cs="宋体"/>
                <w:sz w:val="21"/>
                <w:szCs w:val="21"/>
              </w:rPr>
            </w:pPr>
            <w:r>
              <w:rPr>
                <w:rFonts w:hint="eastAsia" w:ascii="宋体" w:hAnsi="宋体" w:cs="宋体"/>
                <w:sz w:val="21"/>
                <w:szCs w:val="21"/>
              </w:rPr>
              <w:t>完整性审查</w:t>
            </w:r>
          </w:p>
        </w:tc>
        <w:tc>
          <w:tcPr>
            <w:tcW w:w="1701" w:type="dxa"/>
            <w:tcBorders>
              <w:top w:val="single" w:color="auto" w:sz="4" w:space="0"/>
              <w:left w:val="single" w:color="auto" w:sz="4" w:space="0"/>
              <w:bottom w:val="single" w:color="auto" w:sz="4" w:space="0"/>
              <w:right w:val="single" w:color="auto" w:sz="4" w:space="0"/>
            </w:tcBorders>
            <w:noWrap/>
            <w:vAlign w:val="center"/>
          </w:tcPr>
          <w:p w14:paraId="20D9A75B">
            <w:pPr>
              <w:spacing w:line="300" w:lineRule="exact"/>
              <w:jc w:val="left"/>
              <w:rPr>
                <w:rFonts w:ascii="宋体" w:hAnsi="宋体" w:cs="宋体"/>
                <w:sz w:val="21"/>
                <w:szCs w:val="21"/>
              </w:rPr>
            </w:pPr>
            <w:r>
              <w:rPr>
                <w:rFonts w:hint="eastAsia" w:ascii="宋体" w:hAnsi="宋体" w:cs="宋体"/>
                <w:sz w:val="21"/>
                <w:szCs w:val="21"/>
              </w:rPr>
              <w:t>投标文件份数</w:t>
            </w:r>
          </w:p>
        </w:tc>
        <w:tc>
          <w:tcPr>
            <w:tcW w:w="5485" w:type="dxa"/>
            <w:tcBorders>
              <w:top w:val="single" w:color="auto" w:sz="4" w:space="0"/>
              <w:left w:val="single" w:color="auto" w:sz="4" w:space="0"/>
              <w:bottom w:val="single" w:color="auto" w:sz="4" w:space="0"/>
              <w:right w:val="single" w:color="auto" w:sz="4" w:space="0"/>
            </w:tcBorders>
            <w:noWrap/>
            <w:vAlign w:val="center"/>
          </w:tcPr>
          <w:p w14:paraId="6D8ED67E">
            <w:pPr>
              <w:spacing w:line="300" w:lineRule="exact"/>
              <w:jc w:val="left"/>
              <w:rPr>
                <w:rFonts w:ascii="宋体" w:hAnsi="宋体" w:cs="宋体"/>
                <w:sz w:val="21"/>
                <w:szCs w:val="21"/>
              </w:rPr>
            </w:pPr>
            <w:r>
              <w:rPr>
                <w:rFonts w:hint="eastAsia" w:ascii="宋体" w:hAnsi="宋体" w:cs="宋体"/>
                <w:sz w:val="21"/>
                <w:szCs w:val="21"/>
              </w:rPr>
              <w:t>投标文件正、副本数量（含电子文档）符合招标文件要求。</w:t>
            </w:r>
          </w:p>
        </w:tc>
      </w:tr>
      <w:tr w14:paraId="45C2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75" w:type="dxa"/>
            <w:tcBorders>
              <w:top w:val="single" w:color="auto" w:sz="4" w:space="0"/>
              <w:left w:val="single" w:color="auto" w:sz="4" w:space="0"/>
              <w:bottom w:val="single" w:color="auto" w:sz="4" w:space="0"/>
              <w:right w:val="single" w:color="auto" w:sz="4" w:space="0"/>
            </w:tcBorders>
            <w:noWrap/>
            <w:vAlign w:val="center"/>
          </w:tcPr>
          <w:p w14:paraId="62E88B1A">
            <w:pPr>
              <w:spacing w:line="300" w:lineRule="exact"/>
              <w:jc w:val="center"/>
              <w:rPr>
                <w:rFonts w:ascii="宋体" w:hAnsi="宋体" w:cs="宋体"/>
                <w:sz w:val="21"/>
                <w:szCs w:val="21"/>
              </w:rPr>
            </w:pPr>
            <w:r>
              <w:rPr>
                <w:rFonts w:hint="eastAsia" w:ascii="宋体" w:hAnsi="宋体" w:cs="宋体"/>
                <w:sz w:val="21"/>
                <w:szCs w:val="21"/>
              </w:rPr>
              <w:t>3</w:t>
            </w:r>
          </w:p>
        </w:tc>
        <w:tc>
          <w:tcPr>
            <w:tcW w:w="1353" w:type="dxa"/>
            <w:tcBorders>
              <w:top w:val="single" w:color="auto" w:sz="4" w:space="0"/>
              <w:left w:val="single" w:color="auto" w:sz="4" w:space="0"/>
              <w:bottom w:val="single" w:color="auto" w:sz="4" w:space="0"/>
              <w:right w:val="single" w:color="auto" w:sz="4" w:space="0"/>
            </w:tcBorders>
            <w:noWrap/>
            <w:vAlign w:val="center"/>
          </w:tcPr>
          <w:p w14:paraId="617ECA4C">
            <w:pPr>
              <w:spacing w:line="300" w:lineRule="exact"/>
              <w:jc w:val="left"/>
              <w:rPr>
                <w:rFonts w:ascii="宋体" w:hAnsi="宋体" w:cs="宋体"/>
                <w:sz w:val="21"/>
                <w:szCs w:val="21"/>
              </w:rPr>
            </w:pPr>
            <w:r>
              <w:rPr>
                <w:rFonts w:hint="eastAsia" w:ascii="宋体" w:hAnsi="宋体" w:cs="宋体"/>
                <w:sz w:val="21"/>
                <w:szCs w:val="21"/>
              </w:rPr>
              <w:t>技术部分</w:t>
            </w:r>
          </w:p>
        </w:tc>
        <w:tc>
          <w:tcPr>
            <w:tcW w:w="1701" w:type="dxa"/>
            <w:tcBorders>
              <w:top w:val="single" w:color="auto" w:sz="4" w:space="0"/>
              <w:left w:val="single" w:color="auto" w:sz="4" w:space="0"/>
              <w:bottom w:val="single" w:color="auto" w:sz="4" w:space="0"/>
              <w:right w:val="single" w:color="auto" w:sz="4" w:space="0"/>
            </w:tcBorders>
            <w:noWrap/>
            <w:vAlign w:val="center"/>
          </w:tcPr>
          <w:p w14:paraId="5F05F4D5">
            <w:pPr>
              <w:spacing w:line="300" w:lineRule="exact"/>
              <w:jc w:val="left"/>
              <w:rPr>
                <w:rFonts w:ascii="宋体" w:hAnsi="宋体" w:cs="宋体"/>
                <w:sz w:val="21"/>
                <w:szCs w:val="21"/>
              </w:rPr>
            </w:pPr>
            <w:r>
              <w:rPr>
                <w:rFonts w:hint="eastAsia" w:ascii="宋体" w:hAnsi="宋体" w:cs="宋体"/>
                <w:sz w:val="21"/>
                <w:szCs w:val="21"/>
              </w:rPr>
              <w:t>投标文件内容</w:t>
            </w:r>
          </w:p>
        </w:tc>
        <w:tc>
          <w:tcPr>
            <w:tcW w:w="5485" w:type="dxa"/>
            <w:tcBorders>
              <w:top w:val="single" w:color="auto" w:sz="4" w:space="0"/>
              <w:left w:val="single" w:color="auto" w:sz="4" w:space="0"/>
              <w:bottom w:val="single" w:color="auto" w:sz="4" w:space="0"/>
              <w:right w:val="single" w:color="auto" w:sz="4" w:space="0"/>
            </w:tcBorders>
            <w:noWrap/>
            <w:vAlign w:val="center"/>
          </w:tcPr>
          <w:p w14:paraId="25099ABE">
            <w:pPr>
              <w:spacing w:line="300" w:lineRule="exact"/>
              <w:jc w:val="left"/>
              <w:rPr>
                <w:rFonts w:ascii="宋体" w:hAnsi="宋体" w:cs="宋体"/>
                <w:sz w:val="21"/>
                <w:szCs w:val="21"/>
              </w:rPr>
            </w:pPr>
            <w:r>
              <w:rPr>
                <w:rFonts w:hint="eastAsia" w:ascii="宋体" w:hAnsi="宋体" w:cs="宋体"/>
                <w:kern w:val="0"/>
                <w:sz w:val="21"/>
                <w:szCs w:val="21"/>
              </w:rPr>
              <w:t>本招标文件第二篇中（※）号标注的部分。</w:t>
            </w:r>
          </w:p>
        </w:tc>
      </w:tr>
      <w:tr w14:paraId="68B3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75" w:type="dxa"/>
            <w:tcBorders>
              <w:top w:val="single" w:color="auto" w:sz="4" w:space="0"/>
              <w:left w:val="single" w:color="auto" w:sz="4" w:space="0"/>
              <w:bottom w:val="single" w:color="auto" w:sz="4" w:space="0"/>
              <w:right w:val="single" w:color="auto" w:sz="4" w:space="0"/>
            </w:tcBorders>
            <w:noWrap/>
            <w:vAlign w:val="center"/>
          </w:tcPr>
          <w:p w14:paraId="1986026B">
            <w:pPr>
              <w:spacing w:line="300" w:lineRule="exact"/>
              <w:jc w:val="center"/>
              <w:rPr>
                <w:rFonts w:ascii="宋体" w:hAnsi="宋体" w:cs="宋体"/>
                <w:sz w:val="21"/>
                <w:szCs w:val="21"/>
              </w:rPr>
            </w:pPr>
            <w:r>
              <w:rPr>
                <w:rFonts w:hint="eastAsia" w:ascii="宋体" w:hAnsi="宋体" w:cs="宋体"/>
                <w:sz w:val="21"/>
                <w:szCs w:val="21"/>
              </w:rPr>
              <w:t>4</w:t>
            </w:r>
          </w:p>
        </w:tc>
        <w:tc>
          <w:tcPr>
            <w:tcW w:w="1353" w:type="dxa"/>
            <w:tcBorders>
              <w:top w:val="single" w:color="auto" w:sz="4" w:space="0"/>
              <w:left w:val="single" w:color="auto" w:sz="4" w:space="0"/>
              <w:bottom w:val="single" w:color="auto" w:sz="4" w:space="0"/>
              <w:right w:val="single" w:color="auto" w:sz="4" w:space="0"/>
            </w:tcBorders>
            <w:noWrap/>
            <w:vAlign w:val="center"/>
          </w:tcPr>
          <w:p w14:paraId="38BEBE62">
            <w:pPr>
              <w:spacing w:line="300" w:lineRule="exact"/>
              <w:jc w:val="left"/>
              <w:rPr>
                <w:rFonts w:ascii="宋体" w:hAnsi="宋体" w:cs="宋体"/>
                <w:sz w:val="21"/>
                <w:szCs w:val="21"/>
              </w:rPr>
            </w:pPr>
            <w:r>
              <w:rPr>
                <w:rFonts w:hint="eastAsia" w:ascii="宋体" w:hAnsi="宋体" w:cs="宋体"/>
                <w:sz w:val="21"/>
                <w:szCs w:val="21"/>
              </w:rPr>
              <w:t>商务部分</w:t>
            </w:r>
          </w:p>
        </w:tc>
        <w:tc>
          <w:tcPr>
            <w:tcW w:w="1701" w:type="dxa"/>
            <w:tcBorders>
              <w:top w:val="single" w:color="auto" w:sz="4" w:space="0"/>
              <w:left w:val="single" w:color="auto" w:sz="4" w:space="0"/>
              <w:bottom w:val="single" w:color="auto" w:sz="4" w:space="0"/>
              <w:right w:val="single" w:color="auto" w:sz="4" w:space="0"/>
            </w:tcBorders>
            <w:noWrap/>
            <w:vAlign w:val="center"/>
          </w:tcPr>
          <w:p w14:paraId="0F7A5CFD">
            <w:pPr>
              <w:spacing w:line="300" w:lineRule="exact"/>
              <w:jc w:val="left"/>
              <w:rPr>
                <w:rFonts w:ascii="宋体" w:hAnsi="宋体" w:cs="宋体"/>
                <w:sz w:val="21"/>
                <w:szCs w:val="21"/>
              </w:rPr>
            </w:pPr>
            <w:r>
              <w:rPr>
                <w:rFonts w:hint="eastAsia" w:ascii="宋体" w:hAnsi="宋体" w:cs="宋体"/>
                <w:sz w:val="21"/>
                <w:szCs w:val="21"/>
              </w:rPr>
              <w:t>投标文件内容</w:t>
            </w:r>
          </w:p>
        </w:tc>
        <w:tc>
          <w:tcPr>
            <w:tcW w:w="5485" w:type="dxa"/>
            <w:tcBorders>
              <w:top w:val="single" w:color="auto" w:sz="4" w:space="0"/>
              <w:left w:val="single" w:color="auto" w:sz="4" w:space="0"/>
              <w:bottom w:val="single" w:color="auto" w:sz="4" w:space="0"/>
              <w:right w:val="single" w:color="auto" w:sz="4" w:space="0"/>
            </w:tcBorders>
            <w:noWrap/>
            <w:vAlign w:val="center"/>
          </w:tcPr>
          <w:p w14:paraId="1D9857CC">
            <w:pPr>
              <w:spacing w:line="300" w:lineRule="exact"/>
              <w:jc w:val="left"/>
              <w:rPr>
                <w:rFonts w:ascii="宋体" w:hAnsi="宋体" w:cs="宋体"/>
                <w:sz w:val="21"/>
                <w:szCs w:val="21"/>
              </w:rPr>
            </w:pPr>
            <w:r>
              <w:rPr>
                <w:rFonts w:hint="eastAsia" w:ascii="宋体" w:hAnsi="宋体" w:cs="宋体"/>
                <w:kern w:val="0"/>
                <w:sz w:val="21"/>
                <w:szCs w:val="21"/>
              </w:rPr>
              <w:t>本招标文件第三篇中（※）号标注的部分。</w:t>
            </w:r>
          </w:p>
        </w:tc>
      </w:tr>
      <w:tr w14:paraId="255A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75" w:type="dxa"/>
            <w:tcBorders>
              <w:top w:val="single" w:color="auto" w:sz="4" w:space="0"/>
              <w:left w:val="single" w:color="auto" w:sz="4" w:space="0"/>
              <w:bottom w:val="single" w:color="auto" w:sz="4" w:space="0"/>
              <w:right w:val="single" w:color="auto" w:sz="4" w:space="0"/>
            </w:tcBorders>
            <w:noWrap/>
            <w:vAlign w:val="center"/>
          </w:tcPr>
          <w:p w14:paraId="2818804D">
            <w:pPr>
              <w:spacing w:line="300" w:lineRule="exact"/>
              <w:jc w:val="center"/>
              <w:rPr>
                <w:rFonts w:ascii="宋体" w:hAnsi="宋体" w:cs="宋体"/>
                <w:sz w:val="21"/>
                <w:szCs w:val="21"/>
              </w:rPr>
            </w:pPr>
            <w:r>
              <w:rPr>
                <w:rFonts w:hint="eastAsia" w:ascii="宋体" w:hAnsi="宋体" w:cs="宋体"/>
                <w:sz w:val="21"/>
                <w:szCs w:val="21"/>
              </w:rPr>
              <w:t>5</w:t>
            </w:r>
          </w:p>
        </w:tc>
        <w:tc>
          <w:tcPr>
            <w:tcW w:w="1353" w:type="dxa"/>
            <w:tcBorders>
              <w:top w:val="single" w:color="auto" w:sz="4" w:space="0"/>
              <w:left w:val="single" w:color="auto" w:sz="4" w:space="0"/>
              <w:bottom w:val="single" w:color="auto" w:sz="4" w:space="0"/>
              <w:right w:val="single" w:color="auto" w:sz="4" w:space="0"/>
            </w:tcBorders>
            <w:noWrap/>
            <w:vAlign w:val="center"/>
          </w:tcPr>
          <w:p w14:paraId="3A10C475">
            <w:pPr>
              <w:spacing w:line="300" w:lineRule="exact"/>
              <w:jc w:val="left"/>
              <w:rPr>
                <w:rFonts w:ascii="宋体" w:hAnsi="宋体" w:cs="宋体"/>
                <w:sz w:val="21"/>
                <w:szCs w:val="21"/>
              </w:rPr>
            </w:pPr>
            <w:r>
              <w:rPr>
                <w:rFonts w:hint="eastAsia" w:ascii="宋体" w:hAnsi="宋体" w:cs="宋体"/>
                <w:sz w:val="21"/>
                <w:szCs w:val="21"/>
              </w:rPr>
              <w:t>投标有效期</w:t>
            </w:r>
          </w:p>
        </w:tc>
        <w:tc>
          <w:tcPr>
            <w:tcW w:w="1701" w:type="dxa"/>
            <w:tcBorders>
              <w:top w:val="single" w:color="auto" w:sz="4" w:space="0"/>
              <w:left w:val="single" w:color="auto" w:sz="4" w:space="0"/>
              <w:bottom w:val="single" w:color="auto" w:sz="4" w:space="0"/>
              <w:right w:val="single" w:color="auto" w:sz="4" w:space="0"/>
            </w:tcBorders>
            <w:noWrap/>
            <w:vAlign w:val="center"/>
          </w:tcPr>
          <w:p w14:paraId="13DDC2C0">
            <w:pPr>
              <w:spacing w:line="300" w:lineRule="exact"/>
              <w:jc w:val="left"/>
              <w:rPr>
                <w:rFonts w:ascii="宋体" w:hAnsi="宋体" w:cs="宋体"/>
                <w:sz w:val="21"/>
                <w:szCs w:val="21"/>
              </w:rPr>
            </w:pPr>
            <w:r>
              <w:rPr>
                <w:rFonts w:hint="eastAsia" w:ascii="宋体" w:hAnsi="宋体" w:cs="宋体"/>
                <w:sz w:val="21"/>
                <w:szCs w:val="21"/>
              </w:rPr>
              <w:t>投标文件内容</w:t>
            </w:r>
          </w:p>
        </w:tc>
        <w:tc>
          <w:tcPr>
            <w:tcW w:w="5485" w:type="dxa"/>
            <w:tcBorders>
              <w:top w:val="single" w:color="auto" w:sz="4" w:space="0"/>
              <w:left w:val="single" w:color="auto" w:sz="4" w:space="0"/>
              <w:bottom w:val="single" w:color="auto" w:sz="4" w:space="0"/>
              <w:right w:val="single" w:color="auto" w:sz="4" w:space="0"/>
            </w:tcBorders>
            <w:noWrap/>
            <w:vAlign w:val="center"/>
          </w:tcPr>
          <w:p w14:paraId="58B4EED4">
            <w:pPr>
              <w:spacing w:line="300" w:lineRule="exact"/>
              <w:jc w:val="left"/>
              <w:rPr>
                <w:rFonts w:ascii="宋体" w:hAnsi="宋体" w:cs="宋体"/>
                <w:sz w:val="21"/>
                <w:szCs w:val="21"/>
              </w:rPr>
            </w:pPr>
            <w:r>
              <w:rPr>
                <w:rFonts w:hint="eastAsia" w:ascii="宋体" w:hAnsi="宋体" w:cs="宋体"/>
                <w:kern w:val="0"/>
                <w:sz w:val="21"/>
                <w:szCs w:val="21"/>
              </w:rPr>
              <w:t>投标有效期为投标截止时间起</w:t>
            </w:r>
            <w:r>
              <w:rPr>
                <w:rFonts w:hint="eastAsia" w:ascii="宋体" w:hAnsi="宋体" w:cs="宋体"/>
                <w:kern w:val="0"/>
                <w:sz w:val="21"/>
                <w:szCs w:val="21"/>
                <w:lang w:val="en-US" w:eastAsia="zh-CN"/>
              </w:rPr>
              <w:t>9</w:t>
            </w:r>
            <w:r>
              <w:rPr>
                <w:rFonts w:hint="eastAsia" w:ascii="宋体" w:hAnsi="宋体" w:cs="宋体"/>
                <w:kern w:val="0"/>
                <w:sz w:val="21"/>
                <w:szCs w:val="21"/>
              </w:rPr>
              <w:t>0天。</w:t>
            </w:r>
          </w:p>
        </w:tc>
      </w:tr>
    </w:tbl>
    <w:p w14:paraId="47199744">
      <w:pPr>
        <w:pStyle w:val="3"/>
        <w:spacing w:line="480" w:lineRule="exact"/>
        <w:ind w:firstLine="482" w:firstLineChars="200"/>
        <w:rPr>
          <w:rFonts w:cs="宋体"/>
          <w:b/>
          <w:sz w:val="24"/>
          <w:szCs w:val="24"/>
        </w:rPr>
      </w:pPr>
      <w:bookmarkStart w:id="48" w:name="_Toc30285"/>
      <w:r>
        <w:rPr>
          <w:rFonts w:hint="eastAsia" w:cs="宋体"/>
          <w:b/>
          <w:sz w:val="24"/>
          <w:szCs w:val="24"/>
        </w:rPr>
        <w:t>二、评标方法</w:t>
      </w:r>
      <w:bookmarkEnd w:id="48"/>
    </w:p>
    <w:p w14:paraId="0076F86E">
      <w:pPr>
        <w:snapToGrid w:val="0"/>
        <w:spacing w:line="440" w:lineRule="exact"/>
        <w:ind w:firstLine="480" w:firstLineChars="200"/>
        <w:rPr>
          <w:rFonts w:ascii="宋体" w:hAnsi="宋体" w:cs="宋体"/>
          <w:kern w:val="0"/>
          <w:sz w:val="24"/>
          <w:szCs w:val="24"/>
        </w:rPr>
      </w:pPr>
      <w:r>
        <w:rPr>
          <w:rFonts w:hint="eastAsia" w:ascii="宋体" w:hAnsi="宋体" w:cs="宋体"/>
          <w:kern w:val="0"/>
          <w:sz w:val="24"/>
          <w:szCs w:val="24"/>
        </w:rPr>
        <w:t>本项目采用综合评分法进行评标。</w:t>
      </w:r>
    </w:p>
    <w:p w14:paraId="4AB53F4F">
      <w:pPr>
        <w:snapToGrid w:val="0"/>
        <w:spacing w:line="440" w:lineRule="exact"/>
        <w:ind w:firstLine="480" w:firstLineChars="200"/>
        <w:rPr>
          <w:rFonts w:ascii="宋体" w:hAnsi="宋体" w:cs="宋体"/>
          <w:kern w:val="0"/>
          <w:sz w:val="24"/>
          <w:szCs w:val="24"/>
          <w:lang w:eastAsia="zh-TW"/>
        </w:rPr>
      </w:pPr>
      <w:r>
        <w:rPr>
          <w:rFonts w:hint="eastAsia" w:ascii="宋体" w:hAnsi="宋体" w:cs="宋体"/>
          <w:kern w:val="0"/>
          <w:sz w:val="24"/>
          <w:szCs w:val="24"/>
        </w:rPr>
        <w:t>综合评分法，是指投标文件满足招标文件全部实质性要求且按照评审因素的量化指标评审得分最高的投标人为中标候选人的评标方法。投标人总得分为商务、服务、报价等评定因素分别按照相应权重值计算分项得分后相加，满分为100分。</w:t>
      </w:r>
    </w:p>
    <w:p w14:paraId="03BB96A6">
      <w:pPr>
        <w:snapToGrid w:val="0"/>
        <w:spacing w:line="440" w:lineRule="exact"/>
        <w:ind w:firstLine="480" w:firstLineChars="200"/>
        <w:rPr>
          <w:rFonts w:ascii="宋体" w:hAnsi="宋体" w:cs="宋体"/>
          <w:kern w:val="0"/>
          <w:sz w:val="24"/>
          <w:szCs w:val="24"/>
          <w:lang w:eastAsia="zh-TW"/>
        </w:rPr>
      </w:pPr>
      <w:r>
        <w:rPr>
          <w:rFonts w:hint="eastAsia" w:ascii="宋体" w:hAnsi="宋体" w:cs="宋体"/>
          <w:kern w:val="0"/>
          <w:sz w:val="24"/>
          <w:szCs w:val="24"/>
          <w:lang w:eastAsia="zh-TW"/>
        </w:rPr>
        <w:t>评标工作由</w:t>
      </w:r>
      <w:r>
        <w:rPr>
          <w:rFonts w:hint="eastAsia" w:ascii="宋体" w:hAnsi="宋体" w:cs="宋体"/>
          <w:kern w:val="0"/>
          <w:sz w:val="24"/>
          <w:szCs w:val="24"/>
        </w:rPr>
        <w:t>采购人</w:t>
      </w:r>
      <w:r>
        <w:rPr>
          <w:rFonts w:hint="eastAsia" w:ascii="宋体" w:hAnsi="宋体" w:cs="宋体"/>
          <w:kern w:val="0"/>
          <w:sz w:val="24"/>
          <w:szCs w:val="24"/>
          <w:lang w:eastAsia="zh-TW"/>
        </w:rPr>
        <w:t>负责组织，具体评标事务由采购</w:t>
      </w:r>
      <w:r>
        <w:rPr>
          <w:rFonts w:hint="eastAsia" w:ascii="宋体" w:hAnsi="宋体" w:cs="宋体"/>
          <w:kern w:val="0"/>
          <w:sz w:val="24"/>
          <w:szCs w:val="24"/>
        </w:rPr>
        <w:t>人</w:t>
      </w:r>
      <w:r>
        <w:rPr>
          <w:rFonts w:hint="eastAsia" w:ascii="宋体" w:hAnsi="宋体" w:cs="宋体"/>
          <w:kern w:val="0"/>
          <w:sz w:val="24"/>
          <w:szCs w:val="24"/>
          <w:lang w:eastAsia="zh-TW"/>
        </w:rPr>
        <w:t>依法组建的评标委员会负责。</w:t>
      </w:r>
    </w:p>
    <w:p w14:paraId="11ED8BC9">
      <w:pPr>
        <w:snapToGrid w:val="0"/>
        <w:spacing w:line="440" w:lineRule="exact"/>
        <w:ind w:firstLine="480" w:firstLineChars="200"/>
        <w:rPr>
          <w:rFonts w:ascii="宋体" w:hAnsi="宋体" w:cs="宋体"/>
          <w:sz w:val="24"/>
          <w:szCs w:val="24"/>
        </w:rPr>
      </w:pPr>
      <w:r>
        <w:rPr>
          <w:rFonts w:hint="eastAsia" w:ascii="宋体" w:hAnsi="宋体" w:cs="宋体"/>
          <w:sz w:val="24"/>
          <w:szCs w:val="24"/>
        </w:rPr>
        <w:t>澄清有关问题。对投标文件中含义不明确、同类问题表述不一致或者有明显文字和计算错误的内容，评标委员会可以书面形式（应当由评标委员会成员签字）要求投标人作出必要澄清、说明或者纠正。投标人的澄清、说明或者补正应当采用书面形式，由其法定代表人（或其授权代表）或自然人（投标人为自然人）签字，其澄清的内容不得超出投标文件的范围或者改变投标文件的实质性内容。</w:t>
      </w:r>
    </w:p>
    <w:p w14:paraId="00AC40D0">
      <w:pPr>
        <w:snapToGrid w:val="0"/>
        <w:spacing w:line="440" w:lineRule="exact"/>
        <w:ind w:firstLine="480" w:firstLineChars="200"/>
        <w:rPr>
          <w:rFonts w:ascii="宋体" w:hAnsi="宋体" w:cs="宋体"/>
          <w:sz w:val="24"/>
          <w:szCs w:val="24"/>
        </w:rPr>
      </w:pPr>
      <w:r>
        <w:rPr>
          <w:rFonts w:hint="eastAsia" w:ascii="宋体" w:hAnsi="宋体" w:cs="宋体"/>
          <w:sz w:val="24"/>
          <w:szCs w:val="24"/>
        </w:rPr>
        <w:t>（一）比较与评价</w:t>
      </w:r>
    </w:p>
    <w:p w14:paraId="20BB9569">
      <w:pPr>
        <w:snapToGrid w:val="0"/>
        <w:spacing w:line="440" w:lineRule="exact"/>
        <w:ind w:firstLine="480" w:firstLineChars="200"/>
        <w:rPr>
          <w:rFonts w:ascii="宋体" w:hAnsi="宋体" w:cs="宋体"/>
          <w:sz w:val="24"/>
          <w:szCs w:val="24"/>
        </w:rPr>
      </w:pPr>
      <w:r>
        <w:rPr>
          <w:rFonts w:hint="eastAsia" w:ascii="宋体" w:hAnsi="宋体" w:cs="宋体"/>
          <w:sz w:val="24"/>
          <w:szCs w:val="24"/>
        </w:rPr>
        <w:t>按招标文件中规定的评标方法和标准，对资格性检查和符合性检查合格的投标文件进行商务和服务部分进行评审。</w:t>
      </w:r>
    </w:p>
    <w:p w14:paraId="739E1BD0">
      <w:pPr>
        <w:snapToGrid w:val="0"/>
        <w:spacing w:line="440" w:lineRule="exact"/>
        <w:ind w:firstLine="480" w:firstLineChars="200"/>
        <w:rPr>
          <w:rFonts w:ascii="宋体" w:hAnsi="宋体" w:cs="宋体"/>
          <w:sz w:val="24"/>
          <w:szCs w:val="24"/>
        </w:rPr>
      </w:pPr>
      <w:r>
        <w:rPr>
          <w:rFonts w:hint="eastAsia" w:ascii="宋体" w:hAnsi="宋体" w:cs="宋体"/>
          <w:sz w:val="24"/>
          <w:szCs w:val="24"/>
        </w:rPr>
        <w:t>评标委员会各成员独立对每个有效投标人（通过资格审查、符合性审查的投标人）的投标文件进行评价、打分，然后由评标委员会对各成员打分情况进行核查及复核，个别成员对同一投标人同一评分项的打分偏离较大的，应对投标人的投标文件进行再次核对，确属打分有误的，应及时进行修正。</w:t>
      </w:r>
    </w:p>
    <w:p w14:paraId="3559FFE5">
      <w:pPr>
        <w:snapToGrid w:val="0"/>
        <w:spacing w:line="440" w:lineRule="exact"/>
        <w:ind w:firstLine="480" w:firstLineChars="200"/>
        <w:rPr>
          <w:rFonts w:ascii="宋体" w:hAnsi="宋体" w:cs="宋体"/>
          <w:sz w:val="24"/>
          <w:szCs w:val="24"/>
        </w:rPr>
      </w:pPr>
      <w:r>
        <w:rPr>
          <w:rFonts w:hint="eastAsia" w:ascii="宋体" w:hAnsi="宋体" w:cs="宋体"/>
          <w:sz w:val="24"/>
          <w:szCs w:val="24"/>
        </w:rPr>
        <w:t>复核后，评标委员会汇总每个投标人每项评分因素的得分。</w:t>
      </w:r>
    </w:p>
    <w:p w14:paraId="5FDB69B6">
      <w:pPr>
        <w:snapToGrid w:val="0"/>
        <w:spacing w:line="440" w:lineRule="exact"/>
        <w:ind w:firstLine="480" w:firstLineChars="200"/>
        <w:rPr>
          <w:rFonts w:ascii="宋体" w:hAnsi="宋体" w:cs="宋体"/>
          <w:sz w:val="24"/>
          <w:szCs w:val="24"/>
        </w:rPr>
      </w:pPr>
      <w:r>
        <w:rPr>
          <w:rFonts w:hint="eastAsia" w:ascii="宋体" w:hAnsi="宋体" w:cs="宋体"/>
          <w:sz w:val="24"/>
          <w:szCs w:val="24"/>
        </w:rPr>
        <w:t>（二）推荐中标候选人名单</w:t>
      </w:r>
    </w:p>
    <w:p w14:paraId="2D36A97B">
      <w:pPr>
        <w:snapToGrid w:val="0"/>
        <w:spacing w:line="440" w:lineRule="exact"/>
        <w:ind w:firstLine="480" w:firstLineChars="200"/>
        <w:rPr>
          <w:rFonts w:ascii="宋体" w:hAnsi="宋体" w:cs="宋体"/>
          <w:sz w:val="24"/>
          <w:szCs w:val="24"/>
        </w:rPr>
      </w:pPr>
      <w:bookmarkStart w:id="49" w:name="_Toc267320057"/>
      <w:r>
        <w:rPr>
          <w:rFonts w:hint="eastAsia" w:ascii="宋体" w:hAnsi="宋体" w:cs="宋体"/>
          <w:sz w:val="24"/>
          <w:szCs w:val="24"/>
        </w:rPr>
        <w:t>按评审后得分由高到低的排列顺序推荐综合得分排名第一的为中标候选人。</w:t>
      </w:r>
    </w:p>
    <w:p w14:paraId="6538B4BC">
      <w:pPr>
        <w:pStyle w:val="3"/>
        <w:spacing w:line="480" w:lineRule="exact"/>
        <w:ind w:firstLine="482" w:firstLineChars="200"/>
        <w:rPr>
          <w:rFonts w:cs="宋体"/>
          <w:b/>
          <w:sz w:val="24"/>
          <w:szCs w:val="24"/>
        </w:rPr>
      </w:pPr>
      <w:bookmarkStart w:id="50" w:name="_Toc7331"/>
      <w:r>
        <w:rPr>
          <w:rFonts w:hint="eastAsia" w:cs="宋体"/>
          <w:b/>
          <w:sz w:val="24"/>
          <w:szCs w:val="24"/>
        </w:rPr>
        <w:t>三、评标标准</w:t>
      </w:r>
      <w:bookmarkEnd w:id="49"/>
      <w:bookmarkEnd w:id="50"/>
    </w:p>
    <w:p w14:paraId="7B5A1ACA">
      <w:pPr>
        <w:spacing w:line="480" w:lineRule="exact"/>
        <w:ind w:firstLine="482" w:firstLineChars="200"/>
        <w:rPr>
          <w:rFonts w:ascii="宋体" w:hAnsi="宋体" w:cs="宋体"/>
          <w:b/>
          <w:sz w:val="24"/>
          <w:szCs w:val="24"/>
        </w:rPr>
      </w:pPr>
      <w:r>
        <w:rPr>
          <w:rFonts w:hint="eastAsia" w:ascii="宋体" w:hAnsi="宋体" w:cs="宋体"/>
          <w:b/>
          <w:sz w:val="24"/>
          <w:szCs w:val="24"/>
        </w:rPr>
        <w:t>（一）评审因素</w:t>
      </w:r>
    </w:p>
    <w:tbl>
      <w:tblPr>
        <w:tblStyle w:val="12"/>
        <w:tblW w:w="97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23"/>
        <w:gridCol w:w="679"/>
        <w:gridCol w:w="5116"/>
        <w:gridCol w:w="2232"/>
      </w:tblGrid>
      <w:tr w14:paraId="6519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68" w:type="dxa"/>
            <w:noWrap/>
            <w:vAlign w:val="center"/>
          </w:tcPr>
          <w:p w14:paraId="65283CB7">
            <w:pPr>
              <w:spacing w:line="360" w:lineRule="exact"/>
              <w:ind w:firstLine="28"/>
              <w:jc w:val="center"/>
              <w:rPr>
                <w:rFonts w:ascii="宋体" w:hAnsi="宋体" w:cs="宋体"/>
                <w:b/>
                <w:sz w:val="21"/>
                <w:szCs w:val="21"/>
              </w:rPr>
            </w:pPr>
            <w:r>
              <w:rPr>
                <w:rFonts w:hint="eastAsia" w:ascii="宋体" w:hAnsi="宋体" w:cs="宋体"/>
                <w:b/>
                <w:sz w:val="21"/>
                <w:szCs w:val="21"/>
              </w:rPr>
              <w:t>序号</w:t>
            </w:r>
          </w:p>
        </w:tc>
        <w:tc>
          <w:tcPr>
            <w:tcW w:w="1123" w:type="dxa"/>
            <w:noWrap/>
            <w:vAlign w:val="center"/>
          </w:tcPr>
          <w:p w14:paraId="2274020A">
            <w:pPr>
              <w:spacing w:line="360" w:lineRule="exact"/>
              <w:ind w:firstLine="28"/>
              <w:jc w:val="center"/>
              <w:rPr>
                <w:rFonts w:ascii="宋体" w:hAnsi="宋体" w:cs="宋体"/>
                <w:b/>
                <w:sz w:val="21"/>
                <w:szCs w:val="21"/>
              </w:rPr>
            </w:pPr>
            <w:r>
              <w:rPr>
                <w:rFonts w:hint="eastAsia" w:ascii="宋体" w:hAnsi="宋体" w:cs="宋体"/>
                <w:b/>
                <w:sz w:val="21"/>
                <w:szCs w:val="21"/>
              </w:rPr>
              <w:t>评分因素</w:t>
            </w:r>
          </w:p>
          <w:p w14:paraId="7AE339AB">
            <w:pPr>
              <w:spacing w:line="360" w:lineRule="exact"/>
              <w:ind w:firstLine="28"/>
              <w:jc w:val="center"/>
              <w:rPr>
                <w:rFonts w:ascii="宋体" w:hAnsi="宋体" w:cs="宋体"/>
                <w:b/>
                <w:sz w:val="21"/>
                <w:szCs w:val="21"/>
              </w:rPr>
            </w:pPr>
            <w:r>
              <w:rPr>
                <w:rFonts w:hint="eastAsia" w:ascii="宋体" w:hAnsi="宋体" w:cs="宋体"/>
                <w:b/>
                <w:sz w:val="21"/>
                <w:szCs w:val="21"/>
              </w:rPr>
              <w:t>及权重</w:t>
            </w:r>
          </w:p>
        </w:tc>
        <w:tc>
          <w:tcPr>
            <w:tcW w:w="679" w:type="dxa"/>
            <w:noWrap/>
            <w:vAlign w:val="center"/>
          </w:tcPr>
          <w:p w14:paraId="5D1C07F6">
            <w:pPr>
              <w:spacing w:line="360" w:lineRule="exact"/>
              <w:ind w:firstLine="28"/>
              <w:jc w:val="center"/>
              <w:rPr>
                <w:rFonts w:ascii="宋体" w:hAnsi="宋体" w:cs="宋体"/>
                <w:b/>
                <w:sz w:val="21"/>
                <w:szCs w:val="21"/>
              </w:rPr>
            </w:pPr>
            <w:r>
              <w:rPr>
                <w:rFonts w:hint="eastAsia" w:ascii="宋体" w:hAnsi="宋体" w:cs="宋体"/>
                <w:b/>
                <w:sz w:val="21"/>
                <w:szCs w:val="21"/>
              </w:rPr>
              <w:t>分值</w:t>
            </w:r>
          </w:p>
        </w:tc>
        <w:tc>
          <w:tcPr>
            <w:tcW w:w="5116" w:type="dxa"/>
            <w:noWrap/>
            <w:vAlign w:val="center"/>
          </w:tcPr>
          <w:p w14:paraId="2D02F0B8">
            <w:pPr>
              <w:spacing w:line="360" w:lineRule="exact"/>
              <w:ind w:firstLine="28"/>
              <w:jc w:val="center"/>
              <w:rPr>
                <w:rFonts w:ascii="宋体" w:hAnsi="宋体" w:cs="宋体"/>
                <w:b/>
                <w:sz w:val="21"/>
                <w:szCs w:val="21"/>
              </w:rPr>
            </w:pPr>
            <w:r>
              <w:rPr>
                <w:rFonts w:hint="eastAsia" w:ascii="宋体" w:hAnsi="宋体" w:cs="宋体"/>
                <w:b/>
                <w:sz w:val="21"/>
                <w:szCs w:val="21"/>
              </w:rPr>
              <w:t>评分标准</w:t>
            </w:r>
          </w:p>
        </w:tc>
        <w:tc>
          <w:tcPr>
            <w:tcW w:w="2232" w:type="dxa"/>
            <w:noWrap/>
            <w:vAlign w:val="center"/>
          </w:tcPr>
          <w:p w14:paraId="6CE2A71F">
            <w:pPr>
              <w:spacing w:line="360" w:lineRule="exact"/>
              <w:ind w:firstLine="28"/>
              <w:jc w:val="center"/>
              <w:rPr>
                <w:rFonts w:ascii="宋体" w:hAnsi="宋体" w:cs="宋体"/>
                <w:b/>
                <w:sz w:val="21"/>
                <w:szCs w:val="21"/>
              </w:rPr>
            </w:pPr>
            <w:r>
              <w:rPr>
                <w:rFonts w:hint="eastAsia" w:ascii="宋体" w:hAnsi="宋体" w:cs="宋体"/>
                <w:b/>
                <w:sz w:val="21"/>
                <w:szCs w:val="21"/>
              </w:rPr>
              <w:t>说明</w:t>
            </w:r>
          </w:p>
        </w:tc>
      </w:tr>
      <w:tr w14:paraId="75FB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7" w:hRule="atLeast"/>
        </w:trPr>
        <w:tc>
          <w:tcPr>
            <w:tcW w:w="568" w:type="dxa"/>
            <w:noWrap/>
            <w:vAlign w:val="center"/>
          </w:tcPr>
          <w:p w14:paraId="33DB9F51">
            <w:pPr>
              <w:spacing w:line="360" w:lineRule="exact"/>
              <w:jc w:val="center"/>
              <w:rPr>
                <w:rFonts w:ascii="宋体" w:hAnsi="宋体" w:cs="宋体"/>
                <w:sz w:val="21"/>
                <w:szCs w:val="21"/>
              </w:rPr>
            </w:pPr>
            <w:r>
              <w:rPr>
                <w:rFonts w:hint="eastAsia" w:ascii="宋体" w:hAnsi="宋体" w:cs="宋体"/>
                <w:sz w:val="21"/>
                <w:szCs w:val="21"/>
              </w:rPr>
              <w:t>1</w:t>
            </w:r>
          </w:p>
        </w:tc>
        <w:tc>
          <w:tcPr>
            <w:tcW w:w="1123" w:type="dxa"/>
            <w:noWrap/>
            <w:vAlign w:val="center"/>
          </w:tcPr>
          <w:p w14:paraId="54ECF27B">
            <w:pPr>
              <w:spacing w:line="360" w:lineRule="exact"/>
              <w:rPr>
                <w:rFonts w:ascii="宋体" w:hAnsi="宋体" w:cs="宋体"/>
                <w:sz w:val="21"/>
                <w:szCs w:val="21"/>
              </w:rPr>
            </w:pPr>
            <w:r>
              <w:rPr>
                <w:rFonts w:hint="eastAsia" w:ascii="宋体" w:hAnsi="宋体" w:cs="宋体"/>
                <w:sz w:val="21"/>
                <w:szCs w:val="21"/>
              </w:rPr>
              <w:t>投标报价</w:t>
            </w:r>
          </w:p>
          <w:p w14:paraId="70E5D9B3">
            <w:pPr>
              <w:spacing w:line="360" w:lineRule="exact"/>
              <w:rPr>
                <w:rFonts w:ascii="宋体" w:hAnsi="宋体" w:cs="宋体"/>
                <w:sz w:val="21"/>
                <w:szCs w:val="21"/>
              </w:rPr>
            </w:pPr>
            <w:r>
              <w:rPr>
                <w:rFonts w:hint="eastAsia" w:ascii="宋体" w:hAnsi="宋体" w:cs="宋体"/>
                <w:sz w:val="21"/>
                <w:szCs w:val="21"/>
              </w:rPr>
              <w:t>（20%）</w:t>
            </w:r>
          </w:p>
        </w:tc>
        <w:tc>
          <w:tcPr>
            <w:tcW w:w="679" w:type="dxa"/>
            <w:noWrap/>
            <w:vAlign w:val="center"/>
          </w:tcPr>
          <w:p w14:paraId="60BB1306">
            <w:pPr>
              <w:spacing w:line="360" w:lineRule="exact"/>
              <w:jc w:val="center"/>
              <w:rPr>
                <w:rFonts w:ascii="宋体" w:hAnsi="宋体" w:cs="宋体"/>
                <w:sz w:val="21"/>
                <w:szCs w:val="21"/>
              </w:rPr>
            </w:pPr>
            <w:r>
              <w:rPr>
                <w:rFonts w:hint="eastAsia" w:ascii="宋体" w:hAnsi="宋体" w:cs="宋体"/>
                <w:sz w:val="21"/>
                <w:szCs w:val="21"/>
              </w:rPr>
              <w:t>20分</w:t>
            </w:r>
          </w:p>
        </w:tc>
        <w:tc>
          <w:tcPr>
            <w:tcW w:w="5116" w:type="dxa"/>
            <w:noWrap/>
            <w:vAlign w:val="center"/>
          </w:tcPr>
          <w:p w14:paraId="5C3BD69B">
            <w:pPr>
              <w:spacing w:line="360" w:lineRule="exact"/>
              <w:rPr>
                <w:rFonts w:ascii="宋体" w:hAnsi="宋体" w:cs="宋体"/>
                <w:sz w:val="21"/>
                <w:szCs w:val="21"/>
              </w:rPr>
            </w:pPr>
            <w:r>
              <w:rPr>
                <w:rFonts w:hint="eastAsia" w:ascii="宋体" w:hAnsi="宋体" w:cs="宋体"/>
                <w:sz w:val="21"/>
                <w:szCs w:val="21"/>
              </w:rPr>
              <w:t>有效的报价中的最低价为评标基准价，其价格分为满分。价格分统一按照下列公式计算：</w:t>
            </w:r>
          </w:p>
          <w:p w14:paraId="0B513E3A">
            <w:pPr>
              <w:spacing w:line="360" w:lineRule="exact"/>
              <w:rPr>
                <w:rFonts w:ascii="宋体" w:hAnsi="宋体" w:cs="宋体"/>
                <w:sz w:val="21"/>
                <w:szCs w:val="21"/>
              </w:rPr>
            </w:pPr>
            <w:r>
              <w:rPr>
                <w:rFonts w:hint="eastAsia" w:ascii="宋体" w:hAnsi="宋体" w:cs="宋体"/>
                <w:sz w:val="21"/>
                <w:szCs w:val="21"/>
              </w:rPr>
              <w:t>投标报价得分＝（评标基准价/投标报价）×价格权重×100%。</w:t>
            </w:r>
          </w:p>
          <w:p w14:paraId="15487DE3">
            <w:pPr>
              <w:spacing w:line="360" w:lineRule="exact"/>
              <w:rPr>
                <w:rFonts w:ascii="宋体" w:hAnsi="宋体" w:cs="宋体"/>
                <w:sz w:val="21"/>
                <w:szCs w:val="21"/>
              </w:rPr>
            </w:pPr>
            <w:r>
              <w:rPr>
                <w:rFonts w:hint="eastAsia" w:ascii="宋体" w:hAnsi="宋体" w:cs="宋体"/>
                <w:sz w:val="21"/>
                <w:szCs w:val="21"/>
              </w:rPr>
              <w:t>注：1、投标人投标报价高于最高限价的，其投标将被否决。</w:t>
            </w:r>
          </w:p>
        </w:tc>
        <w:tc>
          <w:tcPr>
            <w:tcW w:w="2232" w:type="dxa"/>
            <w:noWrap/>
            <w:vAlign w:val="center"/>
          </w:tcPr>
          <w:p w14:paraId="26DA9A41">
            <w:pPr>
              <w:spacing w:line="360" w:lineRule="exact"/>
              <w:rPr>
                <w:rFonts w:ascii="宋体" w:hAnsi="宋体" w:cs="宋体"/>
                <w:sz w:val="21"/>
                <w:szCs w:val="21"/>
              </w:rPr>
            </w:pPr>
          </w:p>
        </w:tc>
      </w:tr>
      <w:tr w14:paraId="26343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6" w:hRule="atLeast"/>
        </w:trPr>
        <w:tc>
          <w:tcPr>
            <w:tcW w:w="568" w:type="dxa"/>
            <w:vMerge w:val="restart"/>
            <w:noWrap/>
            <w:vAlign w:val="center"/>
          </w:tcPr>
          <w:p w14:paraId="0ABE7704">
            <w:pPr>
              <w:spacing w:line="360" w:lineRule="exact"/>
              <w:jc w:val="center"/>
              <w:rPr>
                <w:rFonts w:ascii="宋体" w:hAnsi="宋体" w:cs="宋体"/>
                <w:sz w:val="21"/>
                <w:szCs w:val="21"/>
              </w:rPr>
            </w:pPr>
            <w:r>
              <w:rPr>
                <w:rFonts w:hint="eastAsia" w:ascii="宋体" w:hAnsi="宋体" w:cs="宋体"/>
                <w:sz w:val="21"/>
                <w:szCs w:val="21"/>
              </w:rPr>
              <w:t>2</w:t>
            </w:r>
          </w:p>
        </w:tc>
        <w:tc>
          <w:tcPr>
            <w:tcW w:w="1123" w:type="dxa"/>
            <w:vMerge w:val="restart"/>
            <w:noWrap/>
            <w:vAlign w:val="center"/>
          </w:tcPr>
          <w:p w14:paraId="588E6600">
            <w:pPr>
              <w:spacing w:line="360" w:lineRule="exact"/>
              <w:rPr>
                <w:rFonts w:ascii="宋体" w:hAnsi="宋体" w:cs="宋体"/>
                <w:sz w:val="21"/>
                <w:szCs w:val="21"/>
              </w:rPr>
            </w:pPr>
            <w:r>
              <w:rPr>
                <w:rFonts w:hint="eastAsia" w:ascii="宋体" w:hAnsi="宋体" w:cs="宋体"/>
                <w:sz w:val="21"/>
                <w:szCs w:val="21"/>
              </w:rPr>
              <w:t>服务部分</w:t>
            </w:r>
          </w:p>
          <w:p w14:paraId="43CF9DDD">
            <w:pPr>
              <w:spacing w:line="360" w:lineRule="exact"/>
              <w:rPr>
                <w:rFonts w:ascii="宋体" w:hAnsi="宋体" w:cs="宋体"/>
                <w:sz w:val="21"/>
                <w:szCs w:val="21"/>
              </w:rPr>
            </w:pPr>
            <w:r>
              <w:rPr>
                <w:rFonts w:hint="eastAsia" w:ascii="宋体" w:hAnsi="宋体" w:cs="宋体"/>
                <w:sz w:val="21"/>
                <w:szCs w:val="21"/>
              </w:rPr>
              <w:t>（50%）</w:t>
            </w:r>
          </w:p>
        </w:tc>
        <w:tc>
          <w:tcPr>
            <w:tcW w:w="679" w:type="dxa"/>
            <w:noWrap/>
            <w:vAlign w:val="center"/>
          </w:tcPr>
          <w:p w14:paraId="0C6A42BA">
            <w:pPr>
              <w:snapToGrid w:val="0"/>
              <w:spacing w:line="360" w:lineRule="exact"/>
              <w:ind w:firstLine="28"/>
              <w:jc w:val="center"/>
              <w:rPr>
                <w:rFonts w:ascii="宋体" w:hAnsi="宋体" w:cs="宋体"/>
                <w:sz w:val="21"/>
                <w:szCs w:val="21"/>
              </w:rPr>
            </w:pPr>
            <w:r>
              <w:rPr>
                <w:rFonts w:hint="eastAsia" w:ascii="宋体" w:hAnsi="宋体" w:cs="宋体"/>
                <w:sz w:val="21"/>
                <w:szCs w:val="21"/>
              </w:rPr>
              <w:t>项目理解10分</w:t>
            </w:r>
          </w:p>
        </w:tc>
        <w:tc>
          <w:tcPr>
            <w:tcW w:w="5116" w:type="dxa"/>
            <w:noWrap/>
            <w:vAlign w:val="center"/>
          </w:tcPr>
          <w:p w14:paraId="4348F945">
            <w:pPr>
              <w:spacing w:line="360" w:lineRule="exact"/>
              <w:rPr>
                <w:rFonts w:ascii="宋体" w:hAnsi="宋体" w:cs="宋体"/>
                <w:sz w:val="21"/>
                <w:szCs w:val="21"/>
              </w:rPr>
            </w:pPr>
            <w:r>
              <w:rPr>
                <w:rFonts w:hint="eastAsia" w:ascii="宋体" w:hAnsi="宋体" w:cs="宋体"/>
                <w:sz w:val="21"/>
                <w:szCs w:val="21"/>
              </w:rPr>
              <w:t>投标人应针对本项目及相关需求提出理解报告。</w:t>
            </w:r>
          </w:p>
          <w:p w14:paraId="097097AD">
            <w:pPr>
              <w:spacing w:line="360" w:lineRule="exact"/>
              <w:rPr>
                <w:rFonts w:ascii="宋体" w:hAnsi="宋体" w:cs="宋体"/>
                <w:sz w:val="21"/>
                <w:szCs w:val="21"/>
              </w:rPr>
            </w:pPr>
            <w:r>
              <w:rPr>
                <w:rFonts w:hint="eastAsia" w:ascii="宋体" w:hAnsi="宋体" w:cs="宋体"/>
                <w:sz w:val="21"/>
                <w:szCs w:val="21"/>
              </w:rPr>
              <w:t>投标人对本项目及相关需求了解深入，对服务要求及目标有明确的认识，重点和难点分析有针对性，有相应的数据及案例支撑的计10分。</w:t>
            </w:r>
          </w:p>
          <w:p w14:paraId="62913A93">
            <w:pPr>
              <w:spacing w:line="360" w:lineRule="exact"/>
              <w:rPr>
                <w:rFonts w:ascii="宋体" w:hAnsi="宋体" w:cs="宋体"/>
                <w:sz w:val="21"/>
                <w:szCs w:val="21"/>
              </w:rPr>
            </w:pPr>
            <w:r>
              <w:rPr>
                <w:rFonts w:hint="eastAsia" w:ascii="宋体" w:hAnsi="宋体" w:cs="宋体"/>
                <w:sz w:val="21"/>
                <w:szCs w:val="21"/>
              </w:rPr>
              <w:t>投标人对本项目及相关需求了解较深入，对服务要求及目标有一定的认识，重点和难点分析较有针对性的计8分。</w:t>
            </w:r>
          </w:p>
          <w:p w14:paraId="3C53A6D8">
            <w:pPr>
              <w:spacing w:line="360" w:lineRule="exact"/>
              <w:rPr>
                <w:rFonts w:ascii="宋体" w:hAnsi="宋体" w:cs="宋体"/>
                <w:sz w:val="21"/>
                <w:szCs w:val="21"/>
              </w:rPr>
            </w:pPr>
            <w:r>
              <w:rPr>
                <w:rFonts w:hint="eastAsia" w:ascii="宋体" w:hAnsi="宋体" w:cs="宋体"/>
                <w:sz w:val="21"/>
                <w:szCs w:val="21"/>
              </w:rPr>
              <w:t>投标人对本项目及相关需求了解一般，对服务要求及目标认识一般的计6分。</w:t>
            </w:r>
          </w:p>
          <w:p w14:paraId="55FE16A8">
            <w:pPr>
              <w:spacing w:line="360" w:lineRule="exact"/>
              <w:rPr>
                <w:rFonts w:ascii="宋体" w:hAnsi="宋体" w:cs="宋体"/>
                <w:sz w:val="21"/>
                <w:szCs w:val="21"/>
              </w:rPr>
            </w:pPr>
            <w:r>
              <w:rPr>
                <w:rFonts w:hint="eastAsia" w:ascii="宋体" w:hAnsi="宋体" w:cs="宋体"/>
                <w:sz w:val="21"/>
                <w:szCs w:val="21"/>
              </w:rPr>
              <w:t>投标人对本项目及相关需求了解内容粗糙，对服务要求及目标缺乏认识，重点和难点分析没有针对性、理解不到位或不具有可实施性的计0分。</w:t>
            </w:r>
          </w:p>
        </w:tc>
        <w:tc>
          <w:tcPr>
            <w:tcW w:w="2232" w:type="dxa"/>
            <w:noWrap/>
            <w:vAlign w:val="center"/>
          </w:tcPr>
          <w:p w14:paraId="59F5CA69">
            <w:pPr>
              <w:spacing w:line="360" w:lineRule="exact"/>
              <w:rPr>
                <w:rFonts w:ascii="宋体" w:hAnsi="宋体" w:cs="宋体"/>
                <w:sz w:val="21"/>
                <w:szCs w:val="21"/>
              </w:rPr>
            </w:pPr>
          </w:p>
        </w:tc>
      </w:tr>
      <w:tr w14:paraId="1038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0" w:hRule="atLeast"/>
        </w:trPr>
        <w:tc>
          <w:tcPr>
            <w:tcW w:w="568" w:type="dxa"/>
            <w:vMerge w:val="continue"/>
            <w:noWrap/>
            <w:vAlign w:val="center"/>
          </w:tcPr>
          <w:p w14:paraId="0A0CFB40">
            <w:pPr>
              <w:spacing w:line="360" w:lineRule="exact"/>
              <w:rPr>
                <w:rFonts w:ascii="宋体" w:hAnsi="宋体" w:cs="宋体"/>
                <w:sz w:val="21"/>
                <w:szCs w:val="21"/>
              </w:rPr>
            </w:pPr>
          </w:p>
        </w:tc>
        <w:tc>
          <w:tcPr>
            <w:tcW w:w="1123" w:type="dxa"/>
            <w:vMerge w:val="continue"/>
            <w:noWrap/>
            <w:vAlign w:val="center"/>
          </w:tcPr>
          <w:p w14:paraId="13990F76">
            <w:pPr>
              <w:spacing w:line="360" w:lineRule="exact"/>
              <w:rPr>
                <w:rFonts w:ascii="宋体" w:hAnsi="宋体" w:cs="宋体"/>
                <w:sz w:val="21"/>
                <w:szCs w:val="21"/>
              </w:rPr>
            </w:pPr>
          </w:p>
        </w:tc>
        <w:tc>
          <w:tcPr>
            <w:tcW w:w="679" w:type="dxa"/>
            <w:noWrap/>
            <w:vAlign w:val="center"/>
          </w:tcPr>
          <w:p w14:paraId="3DA5E4B3">
            <w:pPr>
              <w:spacing w:line="360" w:lineRule="exact"/>
              <w:jc w:val="center"/>
              <w:rPr>
                <w:rFonts w:ascii="宋体" w:hAnsi="宋体" w:cs="宋体"/>
                <w:sz w:val="21"/>
                <w:szCs w:val="21"/>
              </w:rPr>
            </w:pPr>
            <w:r>
              <w:rPr>
                <w:rFonts w:hint="eastAsia" w:ascii="宋体" w:hAnsi="宋体" w:cs="宋体"/>
                <w:sz w:val="21"/>
                <w:szCs w:val="21"/>
              </w:rPr>
              <w:t>组织管理方案1</w:t>
            </w:r>
            <w:r>
              <w:rPr>
                <w:rFonts w:hint="eastAsia" w:ascii="宋体" w:hAnsi="宋体" w:cs="宋体"/>
                <w:sz w:val="21"/>
                <w:szCs w:val="21"/>
                <w:lang w:val="en-US" w:eastAsia="zh-CN"/>
              </w:rPr>
              <w:t>0</w:t>
            </w:r>
            <w:r>
              <w:rPr>
                <w:rFonts w:hint="eastAsia" w:ascii="宋体" w:hAnsi="宋体" w:cs="宋体"/>
                <w:sz w:val="21"/>
                <w:szCs w:val="21"/>
              </w:rPr>
              <w:t>分</w:t>
            </w:r>
          </w:p>
        </w:tc>
        <w:tc>
          <w:tcPr>
            <w:tcW w:w="5116" w:type="dxa"/>
            <w:noWrap/>
            <w:vAlign w:val="center"/>
          </w:tcPr>
          <w:p w14:paraId="68282041">
            <w:pPr>
              <w:spacing w:line="360" w:lineRule="exact"/>
              <w:rPr>
                <w:rFonts w:ascii="宋体" w:hAnsi="宋体" w:cs="宋体"/>
                <w:sz w:val="21"/>
                <w:szCs w:val="21"/>
              </w:rPr>
            </w:pPr>
            <w:r>
              <w:rPr>
                <w:rFonts w:hint="eastAsia" w:ascii="宋体" w:hAnsi="宋体" w:cs="宋体"/>
                <w:sz w:val="21"/>
                <w:szCs w:val="21"/>
              </w:rPr>
              <w:t>投标人应针对本项目及相关需求制定组织管理方案，包括项目管理形式、管理人员资历、组成等基本情况。</w:t>
            </w:r>
          </w:p>
          <w:p w14:paraId="71095113">
            <w:pPr>
              <w:spacing w:line="360" w:lineRule="exact"/>
              <w:rPr>
                <w:rFonts w:ascii="宋体" w:hAnsi="宋体" w:cs="宋体"/>
                <w:sz w:val="21"/>
                <w:szCs w:val="21"/>
              </w:rPr>
            </w:pPr>
            <w:r>
              <w:rPr>
                <w:rFonts w:hint="eastAsia" w:ascii="宋体" w:hAnsi="宋体" w:cs="宋体"/>
                <w:sz w:val="21"/>
                <w:szCs w:val="21"/>
              </w:rPr>
              <w:t>方案组织构架设置合理、有明确的管理部门职责、工作流程完整科学，投入本项目人员人数合理、职责清晰、分工明确的计1</w:t>
            </w:r>
            <w:r>
              <w:rPr>
                <w:rFonts w:hint="eastAsia" w:ascii="宋体" w:hAnsi="宋体" w:cs="宋体"/>
                <w:sz w:val="21"/>
                <w:szCs w:val="21"/>
                <w:lang w:val="en-US" w:eastAsia="zh-CN"/>
              </w:rPr>
              <w:t>0</w:t>
            </w:r>
            <w:r>
              <w:rPr>
                <w:rFonts w:hint="eastAsia" w:ascii="宋体" w:hAnsi="宋体" w:cs="宋体"/>
                <w:sz w:val="21"/>
                <w:szCs w:val="21"/>
              </w:rPr>
              <w:t>分。</w:t>
            </w:r>
          </w:p>
          <w:p w14:paraId="46C5C8D6">
            <w:pPr>
              <w:spacing w:line="360" w:lineRule="exact"/>
              <w:rPr>
                <w:rFonts w:ascii="宋体" w:hAnsi="宋体" w:cs="宋体"/>
                <w:sz w:val="21"/>
                <w:szCs w:val="21"/>
              </w:rPr>
            </w:pPr>
            <w:r>
              <w:rPr>
                <w:rFonts w:hint="eastAsia" w:ascii="宋体" w:hAnsi="宋体" w:cs="宋体"/>
                <w:sz w:val="21"/>
                <w:szCs w:val="21"/>
              </w:rPr>
              <w:t>方案组织构架设置较合理、工作流程较完整科学，投入本项目人员人数较合理、职责较清晰、分工较明确的计</w:t>
            </w:r>
            <w:r>
              <w:rPr>
                <w:rFonts w:hint="eastAsia" w:ascii="宋体" w:hAnsi="宋体" w:cs="宋体"/>
                <w:sz w:val="21"/>
                <w:szCs w:val="21"/>
                <w:lang w:val="en-US" w:eastAsia="zh-CN"/>
              </w:rPr>
              <w:t>8</w:t>
            </w:r>
            <w:r>
              <w:rPr>
                <w:rFonts w:hint="eastAsia" w:ascii="宋体" w:hAnsi="宋体" w:cs="宋体"/>
                <w:sz w:val="21"/>
                <w:szCs w:val="21"/>
              </w:rPr>
              <w:t>分。</w:t>
            </w:r>
          </w:p>
          <w:p w14:paraId="578ED4D8">
            <w:pPr>
              <w:spacing w:line="360" w:lineRule="exact"/>
              <w:rPr>
                <w:rFonts w:ascii="宋体" w:hAnsi="宋体" w:cs="宋体"/>
                <w:sz w:val="21"/>
                <w:szCs w:val="21"/>
              </w:rPr>
            </w:pPr>
            <w:r>
              <w:rPr>
                <w:rFonts w:hint="eastAsia" w:ascii="宋体" w:hAnsi="宋体" w:cs="宋体"/>
                <w:sz w:val="21"/>
                <w:szCs w:val="21"/>
              </w:rPr>
              <w:t>方案组织构架设置及工作流程简单，投入本项目人员及组成基本满足工作需要的计</w:t>
            </w:r>
            <w:r>
              <w:rPr>
                <w:rFonts w:hint="eastAsia" w:ascii="宋体" w:hAnsi="宋体" w:cs="宋体"/>
                <w:sz w:val="21"/>
                <w:szCs w:val="21"/>
                <w:lang w:val="en-US" w:eastAsia="zh-CN"/>
              </w:rPr>
              <w:t>6</w:t>
            </w:r>
            <w:r>
              <w:rPr>
                <w:rFonts w:hint="eastAsia" w:ascii="宋体" w:hAnsi="宋体" w:cs="宋体"/>
                <w:sz w:val="21"/>
                <w:szCs w:val="21"/>
              </w:rPr>
              <w:t>分。</w:t>
            </w:r>
          </w:p>
          <w:p w14:paraId="1FF71C3F">
            <w:pPr>
              <w:spacing w:line="360" w:lineRule="exact"/>
              <w:rPr>
                <w:rFonts w:ascii="宋体" w:hAnsi="宋体" w:cs="宋体"/>
                <w:sz w:val="21"/>
                <w:szCs w:val="21"/>
              </w:rPr>
            </w:pPr>
            <w:r>
              <w:rPr>
                <w:rFonts w:hint="eastAsia" w:ascii="宋体" w:hAnsi="宋体" w:cs="宋体"/>
                <w:sz w:val="21"/>
                <w:szCs w:val="21"/>
              </w:rPr>
              <w:t>方案内容粗糙、没有针对性或可实施性的计0分。</w:t>
            </w:r>
          </w:p>
        </w:tc>
        <w:tc>
          <w:tcPr>
            <w:tcW w:w="2232" w:type="dxa"/>
            <w:vMerge w:val="restart"/>
            <w:noWrap/>
            <w:vAlign w:val="center"/>
          </w:tcPr>
          <w:p w14:paraId="796BD438">
            <w:pPr>
              <w:spacing w:line="360" w:lineRule="exact"/>
              <w:rPr>
                <w:rFonts w:ascii="宋体" w:hAnsi="宋体" w:cs="宋体"/>
                <w:sz w:val="21"/>
                <w:szCs w:val="21"/>
              </w:rPr>
            </w:pPr>
            <w:r>
              <w:rPr>
                <w:rFonts w:hint="eastAsia" w:ascii="宋体" w:hAnsi="宋体" w:cs="宋体"/>
                <w:sz w:val="21"/>
                <w:szCs w:val="21"/>
              </w:rPr>
              <w:t>提供方案并加盖供应商鲜章，格式自定。</w:t>
            </w:r>
          </w:p>
        </w:tc>
      </w:tr>
      <w:tr w14:paraId="200B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68" w:type="dxa"/>
            <w:vMerge w:val="continue"/>
            <w:noWrap/>
            <w:vAlign w:val="center"/>
          </w:tcPr>
          <w:p w14:paraId="498DE740">
            <w:pPr>
              <w:spacing w:line="360" w:lineRule="exact"/>
              <w:rPr>
                <w:rFonts w:ascii="宋体" w:hAnsi="宋体" w:cs="宋体"/>
                <w:sz w:val="21"/>
                <w:szCs w:val="21"/>
              </w:rPr>
            </w:pPr>
          </w:p>
        </w:tc>
        <w:tc>
          <w:tcPr>
            <w:tcW w:w="1123" w:type="dxa"/>
            <w:vMerge w:val="continue"/>
            <w:noWrap/>
            <w:vAlign w:val="center"/>
          </w:tcPr>
          <w:p w14:paraId="5C1C39ED">
            <w:pPr>
              <w:spacing w:line="360" w:lineRule="exact"/>
              <w:rPr>
                <w:rFonts w:ascii="宋体" w:hAnsi="宋体" w:cs="宋体"/>
                <w:sz w:val="21"/>
                <w:szCs w:val="21"/>
              </w:rPr>
            </w:pPr>
          </w:p>
        </w:tc>
        <w:tc>
          <w:tcPr>
            <w:tcW w:w="679" w:type="dxa"/>
            <w:noWrap/>
            <w:vAlign w:val="center"/>
          </w:tcPr>
          <w:p w14:paraId="4069ED6D">
            <w:pPr>
              <w:spacing w:line="360" w:lineRule="exact"/>
              <w:jc w:val="center"/>
              <w:rPr>
                <w:rFonts w:ascii="宋体" w:hAnsi="宋体" w:cs="宋体"/>
                <w:sz w:val="21"/>
                <w:szCs w:val="21"/>
              </w:rPr>
            </w:pPr>
            <w:r>
              <w:rPr>
                <w:rFonts w:hint="eastAsia" w:ascii="宋体" w:hAnsi="宋体" w:cs="宋体"/>
                <w:sz w:val="21"/>
                <w:szCs w:val="21"/>
              </w:rPr>
              <w:t>服务方案15分</w:t>
            </w:r>
          </w:p>
        </w:tc>
        <w:tc>
          <w:tcPr>
            <w:tcW w:w="5116" w:type="dxa"/>
            <w:noWrap/>
            <w:vAlign w:val="center"/>
          </w:tcPr>
          <w:p w14:paraId="0E3EF382">
            <w:pPr>
              <w:spacing w:line="360" w:lineRule="exact"/>
              <w:rPr>
                <w:rFonts w:ascii="宋体" w:hAnsi="宋体" w:cs="宋体"/>
                <w:sz w:val="21"/>
                <w:szCs w:val="21"/>
              </w:rPr>
            </w:pPr>
            <w:r>
              <w:rPr>
                <w:rFonts w:hint="eastAsia" w:ascii="宋体" w:hAnsi="宋体" w:cs="宋体"/>
                <w:sz w:val="21"/>
                <w:szCs w:val="21"/>
              </w:rPr>
              <w:t>投标人应针对本项目及相关需求制定服务方案，包括劳务派遣关系转签、劳动合同签订、派遣人员招聘、退休申报办理工作、制作派遣人员费用结算和工资发放、派遣人员日常管理办法、规章制度、管理目标、考核办法等情况。</w:t>
            </w:r>
          </w:p>
          <w:p w14:paraId="23F216D8">
            <w:pPr>
              <w:spacing w:line="360" w:lineRule="exact"/>
              <w:rPr>
                <w:rFonts w:ascii="宋体" w:hAnsi="宋体" w:cs="宋体"/>
                <w:sz w:val="21"/>
                <w:szCs w:val="21"/>
              </w:rPr>
            </w:pPr>
            <w:r>
              <w:rPr>
                <w:rFonts w:hint="eastAsia" w:ascii="宋体" w:hAnsi="宋体" w:cs="宋体"/>
                <w:sz w:val="21"/>
                <w:szCs w:val="21"/>
              </w:rPr>
              <w:t>服务方案全面、明确详细、管理流程科学合理、可行性高且针对性强，能保证派遣人员薪酬安全可靠、及时发放并承诺不拖欠派遣人员薪酬的计15分。</w:t>
            </w:r>
          </w:p>
          <w:p w14:paraId="0A0B8256">
            <w:pPr>
              <w:spacing w:line="360" w:lineRule="exact"/>
              <w:rPr>
                <w:rFonts w:ascii="宋体" w:hAnsi="宋体" w:cs="宋体"/>
                <w:sz w:val="21"/>
                <w:szCs w:val="21"/>
              </w:rPr>
            </w:pPr>
            <w:r>
              <w:rPr>
                <w:rFonts w:hint="eastAsia" w:ascii="宋体" w:hAnsi="宋体" w:cs="宋体"/>
                <w:sz w:val="21"/>
                <w:szCs w:val="21"/>
              </w:rPr>
              <w:t>服务方案较全面、较明确详细、管理流程较科学合理、可行性较高且针对性较强，能保证派遣人员薪酬安全可靠、及时发放并承诺不拖欠派遣人员薪酬的计12分。</w:t>
            </w:r>
          </w:p>
          <w:p w14:paraId="4DC01E56">
            <w:pPr>
              <w:spacing w:line="360" w:lineRule="exact"/>
              <w:rPr>
                <w:rFonts w:ascii="宋体" w:hAnsi="宋体" w:cs="宋体"/>
                <w:sz w:val="21"/>
                <w:szCs w:val="21"/>
              </w:rPr>
            </w:pPr>
            <w:r>
              <w:rPr>
                <w:rFonts w:hint="eastAsia" w:ascii="宋体" w:hAnsi="宋体" w:cs="宋体"/>
                <w:sz w:val="21"/>
                <w:szCs w:val="21"/>
              </w:rPr>
              <w:t>服务方案简单、可行性一般，能保证派遣人员薪酬安全可靠、及时发放并承诺不拖欠派遣人员薪酬的计8分。</w:t>
            </w:r>
          </w:p>
          <w:p w14:paraId="1C50F5A0">
            <w:pPr>
              <w:spacing w:line="360" w:lineRule="exact"/>
              <w:rPr>
                <w:rFonts w:ascii="宋体" w:hAnsi="宋体" w:cs="宋体"/>
                <w:sz w:val="21"/>
                <w:szCs w:val="21"/>
              </w:rPr>
            </w:pPr>
            <w:r>
              <w:rPr>
                <w:rFonts w:hint="eastAsia" w:ascii="宋体" w:hAnsi="宋体" w:cs="宋体"/>
                <w:sz w:val="21"/>
                <w:szCs w:val="21"/>
              </w:rPr>
              <w:t>服务方案内容粗糙、不具有科学性和可实施性，不符合本项目实际的计0分。</w:t>
            </w:r>
          </w:p>
        </w:tc>
        <w:tc>
          <w:tcPr>
            <w:tcW w:w="2232" w:type="dxa"/>
            <w:vMerge w:val="continue"/>
            <w:noWrap/>
            <w:vAlign w:val="center"/>
          </w:tcPr>
          <w:p w14:paraId="38FE4742">
            <w:pPr>
              <w:spacing w:line="360" w:lineRule="exact"/>
              <w:rPr>
                <w:rFonts w:ascii="宋体" w:hAnsi="宋体" w:cs="宋体"/>
                <w:sz w:val="21"/>
                <w:szCs w:val="21"/>
              </w:rPr>
            </w:pPr>
          </w:p>
        </w:tc>
      </w:tr>
      <w:tr w14:paraId="481D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7" w:hRule="atLeast"/>
        </w:trPr>
        <w:tc>
          <w:tcPr>
            <w:tcW w:w="568" w:type="dxa"/>
            <w:vMerge w:val="continue"/>
            <w:noWrap/>
            <w:vAlign w:val="center"/>
          </w:tcPr>
          <w:p w14:paraId="2992C918">
            <w:pPr>
              <w:spacing w:line="360" w:lineRule="exact"/>
              <w:rPr>
                <w:rFonts w:ascii="宋体" w:hAnsi="宋体" w:cs="宋体"/>
                <w:sz w:val="21"/>
                <w:szCs w:val="21"/>
              </w:rPr>
            </w:pPr>
          </w:p>
        </w:tc>
        <w:tc>
          <w:tcPr>
            <w:tcW w:w="1123" w:type="dxa"/>
            <w:vMerge w:val="continue"/>
            <w:noWrap/>
            <w:vAlign w:val="center"/>
          </w:tcPr>
          <w:p w14:paraId="08FB1D41">
            <w:pPr>
              <w:spacing w:line="360" w:lineRule="exact"/>
              <w:rPr>
                <w:rFonts w:ascii="宋体" w:hAnsi="宋体" w:cs="宋体"/>
                <w:sz w:val="21"/>
                <w:szCs w:val="21"/>
              </w:rPr>
            </w:pPr>
          </w:p>
        </w:tc>
        <w:tc>
          <w:tcPr>
            <w:tcW w:w="679" w:type="dxa"/>
            <w:noWrap/>
            <w:vAlign w:val="center"/>
          </w:tcPr>
          <w:p w14:paraId="29D65E13">
            <w:pPr>
              <w:spacing w:line="360" w:lineRule="exact"/>
              <w:jc w:val="center"/>
              <w:rPr>
                <w:rFonts w:ascii="宋体" w:hAnsi="宋体" w:cs="宋体"/>
                <w:sz w:val="21"/>
                <w:szCs w:val="21"/>
              </w:rPr>
            </w:pPr>
            <w:r>
              <w:rPr>
                <w:rFonts w:hint="eastAsia" w:ascii="宋体" w:hAnsi="宋体" w:cs="宋体"/>
                <w:sz w:val="21"/>
                <w:szCs w:val="21"/>
              </w:rPr>
              <w:t>患病及工伤、工亡处理方案</w:t>
            </w:r>
          </w:p>
          <w:p w14:paraId="7C6FD545">
            <w:pPr>
              <w:spacing w:line="360" w:lineRule="exact"/>
              <w:jc w:val="center"/>
              <w:rPr>
                <w:rFonts w:ascii="宋体" w:hAnsi="宋体" w:cs="宋体"/>
                <w:sz w:val="21"/>
                <w:szCs w:val="21"/>
              </w:rPr>
            </w:pPr>
            <w:r>
              <w:rPr>
                <w:rFonts w:hint="eastAsia" w:ascii="宋体" w:hAnsi="宋体" w:cs="宋体"/>
                <w:sz w:val="21"/>
                <w:szCs w:val="21"/>
              </w:rPr>
              <w:t>1</w:t>
            </w:r>
            <w:r>
              <w:rPr>
                <w:rFonts w:hint="eastAsia" w:ascii="宋体" w:hAnsi="宋体" w:cs="宋体"/>
                <w:sz w:val="21"/>
                <w:szCs w:val="21"/>
                <w:lang w:val="en-US" w:eastAsia="zh-CN"/>
              </w:rPr>
              <w:t>5</w:t>
            </w:r>
            <w:r>
              <w:rPr>
                <w:rFonts w:hint="eastAsia" w:ascii="宋体" w:hAnsi="宋体" w:cs="宋体"/>
                <w:sz w:val="21"/>
                <w:szCs w:val="21"/>
              </w:rPr>
              <w:t>分</w:t>
            </w:r>
          </w:p>
        </w:tc>
        <w:tc>
          <w:tcPr>
            <w:tcW w:w="5116" w:type="dxa"/>
            <w:noWrap/>
            <w:vAlign w:val="center"/>
          </w:tcPr>
          <w:p w14:paraId="22179F7B">
            <w:pPr>
              <w:spacing w:line="360" w:lineRule="exact"/>
              <w:ind w:firstLine="420" w:firstLineChars="200"/>
              <w:rPr>
                <w:rFonts w:ascii="宋体" w:hAnsi="宋体" w:cs="宋体"/>
                <w:sz w:val="21"/>
                <w:szCs w:val="21"/>
              </w:rPr>
            </w:pPr>
            <w:r>
              <w:rPr>
                <w:rFonts w:hint="eastAsia" w:ascii="宋体" w:hAnsi="宋体" w:cs="宋体"/>
                <w:sz w:val="21"/>
                <w:szCs w:val="21"/>
              </w:rPr>
              <w:t>投标人应针对本项目及相关需求制定派遣人员病患、工伤、工亡的善后处置措施。</w:t>
            </w:r>
          </w:p>
          <w:p w14:paraId="29C35221">
            <w:pPr>
              <w:spacing w:line="360" w:lineRule="exact"/>
              <w:ind w:firstLine="420" w:firstLineChars="200"/>
              <w:rPr>
                <w:rFonts w:ascii="宋体" w:hAnsi="宋体" w:cs="宋体"/>
                <w:sz w:val="21"/>
                <w:szCs w:val="21"/>
              </w:rPr>
            </w:pPr>
            <w:r>
              <w:rPr>
                <w:rFonts w:hint="eastAsia" w:ascii="宋体" w:hAnsi="宋体" w:cs="宋体"/>
                <w:sz w:val="21"/>
                <w:szCs w:val="21"/>
              </w:rPr>
              <w:t>善后处置措施明确详细、具有合法性、科学性和可实施性的计1</w:t>
            </w:r>
            <w:r>
              <w:rPr>
                <w:rFonts w:hint="eastAsia" w:ascii="宋体" w:hAnsi="宋体" w:cs="宋体"/>
                <w:sz w:val="21"/>
                <w:szCs w:val="21"/>
                <w:lang w:val="en-US" w:eastAsia="zh-CN"/>
              </w:rPr>
              <w:t>5</w:t>
            </w:r>
            <w:r>
              <w:rPr>
                <w:rFonts w:hint="eastAsia" w:ascii="宋体" w:hAnsi="宋体" w:cs="宋体"/>
                <w:sz w:val="21"/>
                <w:szCs w:val="21"/>
              </w:rPr>
              <w:t>分。</w:t>
            </w:r>
          </w:p>
          <w:p w14:paraId="3DEF5ECC">
            <w:pPr>
              <w:spacing w:line="360" w:lineRule="exact"/>
              <w:ind w:firstLine="420" w:firstLineChars="200"/>
              <w:rPr>
                <w:rFonts w:ascii="宋体" w:hAnsi="宋体" w:cs="宋体"/>
                <w:sz w:val="21"/>
                <w:szCs w:val="21"/>
              </w:rPr>
            </w:pPr>
            <w:r>
              <w:rPr>
                <w:rFonts w:hint="eastAsia" w:ascii="宋体" w:hAnsi="宋体" w:cs="宋体"/>
                <w:sz w:val="21"/>
                <w:szCs w:val="21"/>
              </w:rPr>
              <w:t>善后处置措施较明确详细、较具有合法性、科学性和可实施性的计</w:t>
            </w:r>
            <w:r>
              <w:rPr>
                <w:rFonts w:hint="eastAsia" w:ascii="宋体" w:hAnsi="宋体" w:cs="宋体"/>
                <w:sz w:val="21"/>
                <w:szCs w:val="21"/>
                <w:lang w:val="en-US" w:eastAsia="zh-CN"/>
              </w:rPr>
              <w:t>12</w:t>
            </w:r>
            <w:r>
              <w:rPr>
                <w:rFonts w:hint="eastAsia" w:ascii="宋体" w:hAnsi="宋体" w:cs="宋体"/>
                <w:sz w:val="21"/>
                <w:szCs w:val="21"/>
              </w:rPr>
              <w:t>分。</w:t>
            </w:r>
          </w:p>
          <w:p w14:paraId="5FC9C6F1">
            <w:pPr>
              <w:spacing w:line="360" w:lineRule="exact"/>
              <w:ind w:firstLine="420" w:firstLineChars="200"/>
              <w:rPr>
                <w:rFonts w:ascii="宋体" w:hAnsi="宋体" w:cs="宋体"/>
                <w:sz w:val="21"/>
                <w:szCs w:val="21"/>
              </w:rPr>
            </w:pPr>
            <w:r>
              <w:rPr>
                <w:rFonts w:hint="eastAsia" w:ascii="宋体" w:hAnsi="宋体" w:cs="宋体"/>
                <w:sz w:val="21"/>
                <w:szCs w:val="21"/>
              </w:rPr>
              <w:t>善后处置措施简单、具有合法性和一定科学性、可实施性的计</w:t>
            </w:r>
            <w:r>
              <w:rPr>
                <w:rFonts w:hint="eastAsia" w:ascii="宋体" w:hAnsi="宋体" w:cs="宋体"/>
                <w:sz w:val="21"/>
                <w:szCs w:val="21"/>
                <w:lang w:val="en-US" w:eastAsia="zh-CN"/>
              </w:rPr>
              <w:t>8</w:t>
            </w:r>
            <w:r>
              <w:rPr>
                <w:rFonts w:hint="eastAsia" w:ascii="宋体" w:hAnsi="宋体" w:cs="宋体"/>
                <w:sz w:val="21"/>
                <w:szCs w:val="21"/>
              </w:rPr>
              <w:t>分。</w:t>
            </w:r>
          </w:p>
          <w:p w14:paraId="4121141C">
            <w:pPr>
              <w:spacing w:line="360" w:lineRule="exact"/>
              <w:ind w:firstLine="420" w:firstLineChars="200"/>
              <w:rPr>
                <w:rFonts w:ascii="宋体" w:hAnsi="宋体" w:cs="宋体"/>
                <w:sz w:val="21"/>
                <w:szCs w:val="21"/>
              </w:rPr>
            </w:pPr>
            <w:r>
              <w:rPr>
                <w:rFonts w:hint="eastAsia" w:ascii="宋体" w:hAnsi="宋体" w:cs="宋体"/>
                <w:sz w:val="21"/>
                <w:szCs w:val="21"/>
              </w:rPr>
              <w:t>善后处置措施内容粗糙、不具有科学性和可实施性的计0分。</w:t>
            </w:r>
          </w:p>
        </w:tc>
        <w:tc>
          <w:tcPr>
            <w:tcW w:w="2232" w:type="dxa"/>
            <w:noWrap/>
            <w:vAlign w:val="center"/>
          </w:tcPr>
          <w:p w14:paraId="3361F083">
            <w:pPr>
              <w:spacing w:line="360" w:lineRule="exact"/>
              <w:rPr>
                <w:rFonts w:ascii="宋体" w:hAnsi="宋体" w:cs="宋体"/>
                <w:sz w:val="21"/>
                <w:szCs w:val="21"/>
              </w:rPr>
            </w:pPr>
          </w:p>
        </w:tc>
      </w:tr>
      <w:tr w14:paraId="5E48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568" w:type="dxa"/>
            <w:vMerge w:val="restart"/>
            <w:noWrap/>
            <w:vAlign w:val="center"/>
          </w:tcPr>
          <w:p w14:paraId="16F60BC4">
            <w:pPr>
              <w:spacing w:line="360" w:lineRule="exact"/>
              <w:jc w:val="center"/>
              <w:rPr>
                <w:rFonts w:ascii="宋体" w:hAnsi="宋体" w:cs="宋体"/>
                <w:sz w:val="21"/>
                <w:szCs w:val="21"/>
              </w:rPr>
            </w:pPr>
            <w:r>
              <w:rPr>
                <w:rFonts w:hint="eastAsia" w:ascii="宋体" w:hAnsi="宋体" w:cs="宋体"/>
                <w:sz w:val="21"/>
                <w:szCs w:val="21"/>
              </w:rPr>
              <w:t>3</w:t>
            </w:r>
          </w:p>
        </w:tc>
        <w:tc>
          <w:tcPr>
            <w:tcW w:w="1123" w:type="dxa"/>
            <w:vMerge w:val="restart"/>
            <w:noWrap/>
            <w:vAlign w:val="center"/>
          </w:tcPr>
          <w:p w14:paraId="5E4AE9F9">
            <w:pPr>
              <w:spacing w:line="360" w:lineRule="exact"/>
              <w:jc w:val="center"/>
              <w:rPr>
                <w:rFonts w:ascii="宋体" w:hAnsi="宋体" w:cs="宋体"/>
                <w:sz w:val="21"/>
                <w:szCs w:val="21"/>
              </w:rPr>
            </w:pPr>
            <w:r>
              <w:rPr>
                <w:rFonts w:hint="eastAsia" w:ascii="宋体" w:hAnsi="宋体" w:cs="宋体"/>
                <w:sz w:val="21"/>
                <w:szCs w:val="21"/>
              </w:rPr>
              <w:t>商务部分</w:t>
            </w:r>
          </w:p>
          <w:p w14:paraId="34DC4CE4">
            <w:pPr>
              <w:spacing w:line="360" w:lineRule="exact"/>
              <w:jc w:val="center"/>
              <w:rPr>
                <w:rFonts w:ascii="宋体" w:hAnsi="宋体" w:cs="宋体"/>
                <w:sz w:val="21"/>
                <w:szCs w:val="21"/>
              </w:rPr>
            </w:pPr>
            <w:r>
              <w:rPr>
                <w:rFonts w:hint="eastAsia" w:ascii="宋体" w:hAnsi="宋体" w:cs="宋体"/>
                <w:sz w:val="21"/>
                <w:szCs w:val="21"/>
              </w:rPr>
              <w:t>（30%）</w:t>
            </w:r>
          </w:p>
        </w:tc>
        <w:tc>
          <w:tcPr>
            <w:tcW w:w="679" w:type="dxa"/>
            <w:noWrap/>
            <w:vAlign w:val="center"/>
          </w:tcPr>
          <w:p w14:paraId="5132CADF">
            <w:pPr>
              <w:spacing w:line="360" w:lineRule="exact"/>
              <w:jc w:val="center"/>
              <w:rPr>
                <w:rFonts w:ascii="宋体" w:hAnsi="宋体" w:cs="宋体"/>
                <w:sz w:val="21"/>
                <w:szCs w:val="21"/>
              </w:rPr>
            </w:pPr>
            <w:r>
              <w:rPr>
                <w:rFonts w:hint="eastAsia" w:ascii="宋体" w:hAnsi="宋体" w:cs="宋体"/>
                <w:sz w:val="21"/>
                <w:szCs w:val="21"/>
              </w:rPr>
              <w:t>服务团队10分</w:t>
            </w:r>
          </w:p>
        </w:tc>
        <w:tc>
          <w:tcPr>
            <w:tcW w:w="5116" w:type="dxa"/>
            <w:noWrap/>
            <w:vAlign w:val="center"/>
          </w:tcPr>
          <w:p w14:paraId="1893C041">
            <w:pPr>
              <w:spacing w:line="360" w:lineRule="exact"/>
              <w:rPr>
                <w:rFonts w:ascii="宋体" w:hAnsi="宋体" w:cs="宋体"/>
                <w:sz w:val="21"/>
                <w:szCs w:val="21"/>
              </w:rPr>
            </w:pPr>
            <w:r>
              <w:rPr>
                <w:rFonts w:hint="eastAsia" w:ascii="宋体" w:hAnsi="宋体" w:cs="宋体"/>
                <w:sz w:val="21"/>
                <w:szCs w:val="21"/>
              </w:rPr>
              <w:t>服务管理团队中，有人力资源相应证书，企业人力资源管理师、劳动关系协调员有1个得1分，最高得10分。未提供不得分。注：同一人具有多个不同证书的，可重复计分。</w:t>
            </w:r>
          </w:p>
        </w:tc>
        <w:tc>
          <w:tcPr>
            <w:tcW w:w="2232" w:type="dxa"/>
            <w:noWrap/>
            <w:vAlign w:val="center"/>
          </w:tcPr>
          <w:p w14:paraId="6ED4C4F9">
            <w:pPr>
              <w:spacing w:line="360" w:lineRule="exact"/>
              <w:rPr>
                <w:rFonts w:ascii="宋体" w:hAnsi="宋体" w:cs="宋体"/>
                <w:sz w:val="21"/>
                <w:szCs w:val="21"/>
              </w:rPr>
            </w:pPr>
            <w:r>
              <w:rPr>
                <w:rFonts w:hint="eastAsia" w:ascii="宋体" w:hAnsi="宋体" w:cs="宋体"/>
                <w:sz w:val="21"/>
                <w:szCs w:val="21"/>
              </w:rPr>
              <w:t>提供对应员工劳动合同、供应商为其缴纳的开标前3个月社保证明材料、相应证书复印件。原件备查</w:t>
            </w:r>
          </w:p>
        </w:tc>
      </w:tr>
      <w:tr w14:paraId="6E7C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568" w:type="dxa"/>
            <w:vMerge w:val="continue"/>
            <w:noWrap/>
            <w:vAlign w:val="center"/>
          </w:tcPr>
          <w:p w14:paraId="44BDA296">
            <w:pPr>
              <w:spacing w:line="360" w:lineRule="exact"/>
              <w:jc w:val="center"/>
              <w:rPr>
                <w:rFonts w:ascii="宋体" w:hAnsi="宋体" w:cs="宋体"/>
                <w:sz w:val="21"/>
                <w:szCs w:val="21"/>
              </w:rPr>
            </w:pPr>
          </w:p>
        </w:tc>
        <w:tc>
          <w:tcPr>
            <w:tcW w:w="1123" w:type="dxa"/>
            <w:vMerge w:val="continue"/>
            <w:noWrap/>
            <w:vAlign w:val="center"/>
          </w:tcPr>
          <w:p w14:paraId="2DB8C632">
            <w:pPr>
              <w:spacing w:line="360" w:lineRule="exact"/>
              <w:jc w:val="center"/>
              <w:rPr>
                <w:rFonts w:ascii="宋体" w:hAnsi="宋体" w:cs="宋体"/>
                <w:sz w:val="21"/>
                <w:szCs w:val="21"/>
              </w:rPr>
            </w:pPr>
          </w:p>
        </w:tc>
        <w:tc>
          <w:tcPr>
            <w:tcW w:w="679" w:type="dxa"/>
            <w:noWrap/>
            <w:vAlign w:val="center"/>
          </w:tcPr>
          <w:p w14:paraId="07EEB906">
            <w:pPr>
              <w:spacing w:line="360" w:lineRule="exact"/>
              <w:jc w:val="center"/>
              <w:rPr>
                <w:rFonts w:ascii="宋体" w:hAnsi="宋体" w:cs="宋体"/>
                <w:sz w:val="21"/>
                <w:szCs w:val="21"/>
              </w:rPr>
            </w:pPr>
            <w:r>
              <w:rPr>
                <w:rFonts w:hint="eastAsia" w:ascii="宋体" w:hAnsi="宋体" w:cs="宋体"/>
                <w:sz w:val="21"/>
                <w:szCs w:val="21"/>
              </w:rPr>
              <w:t>项目经验10分</w:t>
            </w:r>
          </w:p>
        </w:tc>
        <w:tc>
          <w:tcPr>
            <w:tcW w:w="5116" w:type="dxa"/>
            <w:noWrap/>
            <w:vAlign w:val="center"/>
          </w:tcPr>
          <w:p w14:paraId="2B1FAC04">
            <w:pPr>
              <w:spacing w:line="360" w:lineRule="exact"/>
              <w:rPr>
                <w:rFonts w:ascii="宋体" w:hAnsi="宋体" w:cs="宋体"/>
                <w:sz w:val="21"/>
                <w:szCs w:val="21"/>
              </w:rPr>
            </w:pPr>
            <w:r>
              <w:rPr>
                <w:rFonts w:hint="eastAsia" w:ascii="宋体" w:hAnsi="宋体" w:cs="宋体"/>
                <w:sz w:val="21"/>
                <w:szCs w:val="21"/>
              </w:rPr>
              <w:t>2021年1月以来（以合同签订时间为准），供应商承接过劳务派遣业务，每提交1个不重复不同单位业务合同、业务结算发票和银行流水记录复印件得1分，最多得10分。供应商对同一家单位提供多个务派遣业务合同只得1分。</w:t>
            </w:r>
          </w:p>
        </w:tc>
        <w:tc>
          <w:tcPr>
            <w:tcW w:w="2232" w:type="dxa"/>
            <w:noWrap/>
            <w:vAlign w:val="center"/>
          </w:tcPr>
          <w:p w14:paraId="66F20CE4">
            <w:pPr>
              <w:spacing w:line="360" w:lineRule="exact"/>
              <w:rPr>
                <w:rFonts w:ascii="宋体" w:hAnsi="宋体" w:cs="宋体"/>
                <w:sz w:val="21"/>
                <w:szCs w:val="21"/>
              </w:rPr>
            </w:pPr>
            <w:r>
              <w:rPr>
                <w:rFonts w:hint="eastAsia" w:ascii="宋体" w:hAnsi="宋体" w:cs="宋体"/>
                <w:sz w:val="21"/>
                <w:szCs w:val="21"/>
              </w:rPr>
              <w:t>提供合同、业务结算发票和银行流水记录复印件并加盖供应商鲜章，原件备查。</w:t>
            </w:r>
          </w:p>
        </w:tc>
      </w:tr>
      <w:tr w14:paraId="1B54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7" w:hRule="atLeast"/>
        </w:trPr>
        <w:tc>
          <w:tcPr>
            <w:tcW w:w="568" w:type="dxa"/>
            <w:vMerge w:val="continue"/>
            <w:noWrap/>
            <w:vAlign w:val="center"/>
          </w:tcPr>
          <w:p w14:paraId="763CF686">
            <w:pPr>
              <w:spacing w:line="360" w:lineRule="exact"/>
              <w:jc w:val="center"/>
              <w:rPr>
                <w:rFonts w:ascii="宋体" w:hAnsi="宋体" w:cs="宋体"/>
                <w:sz w:val="21"/>
                <w:szCs w:val="21"/>
              </w:rPr>
            </w:pPr>
          </w:p>
        </w:tc>
        <w:tc>
          <w:tcPr>
            <w:tcW w:w="1123" w:type="dxa"/>
            <w:vMerge w:val="continue"/>
            <w:noWrap/>
            <w:vAlign w:val="center"/>
          </w:tcPr>
          <w:p w14:paraId="3EADF2A6">
            <w:pPr>
              <w:spacing w:line="360" w:lineRule="exact"/>
              <w:jc w:val="center"/>
              <w:rPr>
                <w:rFonts w:ascii="宋体" w:hAnsi="宋体" w:cs="宋体"/>
                <w:sz w:val="21"/>
                <w:szCs w:val="21"/>
              </w:rPr>
            </w:pPr>
          </w:p>
        </w:tc>
        <w:tc>
          <w:tcPr>
            <w:tcW w:w="679" w:type="dxa"/>
            <w:noWrap/>
            <w:vAlign w:val="center"/>
          </w:tcPr>
          <w:p w14:paraId="51FC028D">
            <w:pPr>
              <w:snapToGrid w:val="0"/>
              <w:spacing w:line="360" w:lineRule="exact"/>
              <w:ind w:firstLine="28"/>
              <w:jc w:val="center"/>
              <w:rPr>
                <w:rFonts w:ascii="宋体" w:hAnsi="宋体" w:cs="宋体"/>
                <w:sz w:val="21"/>
                <w:szCs w:val="21"/>
              </w:rPr>
            </w:pPr>
            <w:r>
              <w:rPr>
                <w:rFonts w:hint="eastAsia" w:ascii="宋体" w:hAnsi="宋体" w:cs="宋体"/>
                <w:sz w:val="21"/>
                <w:szCs w:val="21"/>
              </w:rPr>
              <w:t>企业实力8分</w:t>
            </w:r>
          </w:p>
        </w:tc>
        <w:tc>
          <w:tcPr>
            <w:tcW w:w="5116" w:type="dxa"/>
            <w:noWrap/>
            <w:vAlign w:val="center"/>
          </w:tcPr>
          <w:p w14:paraId="1321C978">
            <w:pPr>
              <w:numPr>
                <w:ilvl w:val="0"/>
                <w:numId w:val="4"/>
              </w:numPr>
              <w:spacing w:line="360" w:lineRule="exact"/>
              <w:rPr>
                <w:rFonts w:ascii="宋体" w:hAnsi="宋体" w:cs="宋体"/>
                <w:sz w:val="21"/>
                <w:szCs w:val="21"/>
              </w:rPr>
            </w:pPr>
            <w:r>
              <w:rPr>
                <w:rFonts w:hint="eastAsia" w:ascii="宋体" w:hAnsi="宋体" w:cs="宋体"/>
                <w:sz w:val="21"/>
                <w:szCs w:val="21"/>
              </w:rPr>
              <w:t>供应商获得人力资源和社会保障部门颁发的和谐劳动关系“AA”级及以上证书有一个得2分。未提供不得分。</w:t>
            </w:r>
          </w:p>
          <w:p w14:paraId="01B17294">
            <w:pPr>
              <w:numPr>
                <w:ilvl w:val="0"/>
                <w:numId w:val="4"/>
              </w:numPr>
              <w:spacing w:line="360" w:lineRule="exact"/>
              <w:rPr>
                <w:rFonts w:ascii="宋体" w:hAnsi="宋体" w:cs="宋体"/>
                <w:sz w:val="21"/>
                <w:szCs w:val="21"/>
              </w:rPr>
            </w:pPr>
            <w:r>
              <w:rPr>
                <w:rFonts w:hint="eastAsia" w:ascii="宋体" w:hAnsi="宋体" w:cs="宋体"/>
                <w:sz w:val="21"/>
                <w:szCs w:val="21"/>
              </w:rPr>
              <w:t>供应商具备有效期内的国家ISO9001或ISO9000质量管理体系认证得2分。</w:t>
            </w:r>
          </w:p>
          <w:p w14:paraId="51BAB590">
            <w:pPr>
              <w:numPr>
                <w:ilvl w:val="0"/>
                <w:numId w:val="4"/>
              </w:numPr>
              <w:spacing w:line="360" w:lineRule="exact"/>
              <w:rPr>
                <w:rFonts w:ascii="宋体" w:hAnsi="宋体" w:cs="宋体"/>
                <w:sz w:val="21"/>
                <w:szCs w:val="21"/>
              </w:rPr>
            </w:pPr>
            <w:r>
              <w:rPr>
                <w:rFonts w:hint="eastAsia" w:ascii="宋体" w:hAnsi="宋体" w:cs="宋体"/>
                <w:sz w:val="21"/>
                <w:szCs w:val="21"/>
              </w:rPr>
              <w:t>供应商具备有效期内的ISO14001环境管理体系认证得2分。</w:t>
            </w:r>
          </w:p>
          <w:p w14:paraId="3BA1B18D">
            <w:pPr>
              <w:numPr>
                <w:ilvl w:val="0"/>
                <w:numId w:val="4"/>
              </w:numPr>
              <w:spacing w:line="360" w:lineRule="exact"/>
              <w:rPr>
                <w:rFonts w:ascii="宋体" w:hAnsi="宋体" w:cs="宋体"/>
                <w:sz w:val="21"/>
                <w:szCs w:val="21"/>
              </w:rPr>
            </w:pPr>
            <w:r>
              <w:rPr>
                <w:rFonts w:hint="eastAsia" w:ascii="宋体" w:hAnsi="宋体" w:cs="宋体"/>
                <w:sz w:val="21"/>
                <w:szCs w:val="21"/>
              </w:rPr>
              <w:t>供应商具备有效期内的OHS18001或ISO45001职业健康安全管理体系认证得2分.</w:t>
            </w:r>
          </w:p>
          <w:p w14:paraId="71868F8C">
            <w:pPr>
              <w:spacing w:line="360" w:lineRule="exact"/>
              <w:ind w:firstLine="420" w:firstLineChars="200"/>
              <w:rPr>
                <w:rFonts w:ascii="宋体" w:hAnsi="宋体" w:cs="宋体"/>
                <w:sz w:val="21"/>
                <w:szCs w:val="21"/>
              </w:rPr>
            </w:pPr>
            <w:r>
              <w:rPr>
                <w:rFonts w:hint="eastAsia" w:ascii="宋体" w:hAnsi="宋体" w:cs="宋体"/>
                <w:sz w:val="21"/>
                <w:szCs w:val="21"/>
              </w:rPr>
              <w:t>未提供不得分。</w:t>
            </w:r>
          </w:p>
        </w:tc>
        <w:tc>
          <w:tcPr>
            <w:tcW w:w="2232" w:type="dxa"/>
            <w:noWrap/>
            <w:vAlign w:val="center"/>
          </w:tcPr>
          <w:p w14:paraId="70D72A6D">
            <w:pPr>
              <w:spacing w:line="360" w:lineRule="exact"/>
              <w:rPr>
                <w:rFonts w:ascii="宋体" w:hAnsi="宋体" w:cs="宋体"/>
                <w:sz w:val="21"/>
                <w:szCs w:val="21"/>
              </w:rPr>
            </w:pPr>
            <w:r>
              <w:rPr>
                <w:rFonts w:hint="eastAsia" w:ascii="宋体" w:hAnsi="宋体" w:cs="宋体"/>
                <w:sz w:val="21"/>
                <w:szCs w:val="21"/>
              </w:rPr>
              <w:t>提供证书复印件加盖投标人鲜章，原件备查</w:t>
            </w:r>
          </w:p>
        </w:tc>
      </w:tr>
      <w:tr w14:paraId="1B9D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568" w:type="dxa"/>
            <w:vMerge w:val="continue"/>
            <w:noWrap/>
            <w:vAlign w:val="center"/>
          </w:tcPr>
          <w:p w14:paraId="0280B63B">
            <w:pPr>
              <w:spacing w:line="360" w:lineRule="exact"/>
              <w:jc w:val="center"/>
              <w:rPr>
                <w:rFonts w:ascii="宋体" w:hAnsi="宋体" w:cs="宋体"/>
                <w:sz w:val="21"/>
                <w:szCs w:val="21"/>
              </w:rPr>
            </w:pPr>
            <w:r>
              <w:rPr>
                <w:rFonts w:hint="eastAsia" w:ascii="宋体" w:hAnsi="宋体" w:cs="宋体"/>
                <w:sz w:val="21"/>
                <w:szCs w:val="21"/>
              </w:rPr>
              <w:t>，</w:t>
            </w:r>
          </w:p>
        </w:tc>
        <w:tc>
          <w:tcPr>
            <w:tcW w:w="1123" w:type="dxa"/>
            <w:vMerge w:val="continue"/>
            <w:noWrap/>
            <w:vAlign w:val="center"/>
          </w:tcPr>
          <w:p w14:paraId="1B6DBFD6">
            <w:pPr>
              <w:spacing w:line="360" w:lineRule="exact"/>
              <w:jc w:val="center"/>
              <w:rPr>
                <w:rFonts w:ascii="宋体" w:hAnsi="宋体" w:cs="宋体"/>
                <w:sz w:val="21"/>
                <w:szCs w:val="21"/>
              </w:rPr>
            </w:pPr>
          </w:p>
        </w:tc>
        <w:tc>
          <w:tcPr>
            <w:tcW w:w="679" w:type="dxa"/>
            <w:noWrap/>
            <w:vAlign w:val="center"/>
          </w:tcPr>
          <w:p w14:paraId="2F3DAD8D">
            <w:pPr>
              <w:spacing w:line="360" w:lineRule="exact"/>
              <w:jc w:val="center"/>
              <w:rPr>
                <w:rFonts w:ascii="宋体" w:hAnsi="宋体" w:cs="宋体"/>
                <w:sz w:val="21"/>
                <w:szCs w:val="21"/>
              </w:rPr>
            </w:pPr>
            <w:r>
              <w:rPr>
                <w:rFonts w:hint="eastAsia" w:ascii="宋体" w:hAnsi="宋体" w:cs="宋体"/>
                <w:sz w:val="21"/>
                <w:szCs w:val="21"/>
              </w:rPr>
              <w:t>试用期承诺2分</w:t>
            </w:r>
          </w:p>
        </w:tc>
        <w:tc>
          <w:tcPr>
            <w:tcW w:w="5116" w:type="dxa"/>
            <w:noWrap/>
            <w:vAlign w:val="center"/>
          </w:tcPr>
          <w:p w14:paraId="3DAFE8A5">
            <w:pPr>
              <w:spacing w:line="360" w:lineRule="exact"/>
              <w:rPr>
                <w:rFonts w:ascii="宋体" w:hAnsi="宋体" w:cs="宋体"/>
                <w:sz w:val="21"/>
                <w:szCs w:val="21"/>
              </w:rPr>
            </w:pPr>
            <w:r>
              <w:rPr>
                <w:rFonts w:hint="eastAsia" w:ascii="宋体" w:hAnsi="宋体" w:cs="宋体"/>
                <w:sz w:val="21"/>
                <w:szCs w:val="21"/>
              </w:rPr>
              <w:t>供应商提供承诺函，承诺向采购人提供1个月指派人员试用期，在试用期间采购人单位不满意，可以无条件将劳动者退回供应商单位，并由供应商重新指派符合要求的人员。提供承诺的得2分，未提供的不得分。</w:t>
            </w:r>
          </w:p>
          <w:p w14:paraId="0D210C04">
            <w:pPr>
              <w:spacing w:line="360" w:lineRule="exact"/>
              <w:rPr>
                <w:rFonts w:ascii="宋体" w:hAnsi="宋体" w:cs="宋体"/>
                <w:sz w:val="21"/>
                <w:szCs w:val="21"/>
              </w:rPr>
            </w:pPr>
          </w:p>
        </w:tc>
        <w:tc>
          <w:tcPr>
            <w:tcW w:w="2232" w:type="dxa"/>
            <w:noWrap/>
            <w:vAlign w:val="center"/>
          </w:tcPr>
          <w:p w14:paraId="580987F8">
            <w:pPr>
              <w:spacing w:line="360" w:lineRule="exact"/>
              <w:rPr>
                <w:rFonts w:ascii="宋体" w:hAnsi="宋体" w:cs="宋体"/>
                <w:sz w:val="21"/>
                <w:szCs w:val="21"/>
              </w:rPr>
            </w:pPr>
            <w:r>
              <w:rPr>
                <w:rFonts w:hint="eastAsia" w:ascii="宋体" w:hAnsi="宋体" w:cs="宋体"/>
                <w:sz w:val="21"/>
                <w:szCs w:val="21"/>
              </w:rPr>
              <w:t>提供承诺函加盖供应商公章，格式自拟</w:t>
            </w:r>
          </w:p>
        </w:tc>
      </w:tr>
    </w:tbl>
    <w:p w14:paraId="383CDB96">
      <w:pPr>
        <w:snapToGrid w:val="0"/>
        <w:spacing w:line="440" w:lineRule="exact"/>
        <w:ind w:firstLine="482" w:firstLineChars="200"/>
        <w:rPr>
          <w:rFonts w:ascii="宋体" w:hAnsi="宋体" w:cs="宋体"/>
          <w:b/>
          <w:kern w:val="0"/>
          <w:sz w:val="24"/>
          <w:szCs w:val="24"/>
        </w:rPr>
      </w:pPr>
    </w:p>
    <w:p w14:paraId="35F5C357">
      <w:pPr>
        <w:snapToGrid w:val="0"/>
        <w:spacing w:line="440" w:lineRule="exact"/>
        <w:ind w:firstLine="482" w:firstLineChars="200"/>
        <w:rPr>
          <w:rFonts w:ascii="宋体" w:hAnsi="宋体" w:cs="宋体"/>
          <w:b/>
          <w:kern w:val="0"/>
          <w:sz w:val="24"/>
          <w:szCs w:val="24"/>
        </w:rPr>
      </w:pPr>
    </w:p>
    <w:p w14:paraId="63C1504C">
      <w:pPr>
        <w:snapToGrid w:val="0"/>
        <w:spacing w:line="440" w:lineRule="exact"/>
        <w:ind w:firstLine="482" w:firstLineChars="200"/>
        <w:rPr>
          <w:rFonts w:ascii="宋体" w:hAnsi="宋体" w:cs="宋体"/>
          <w:b/>
          <w:kern w:val="0"/>
          <w:sz w:val="24"/>
          <w:szCs w:val="24"/>
        </w:rPr>
      </w:pPr>
      <w:r>
        <w:rPr>
          <w:rFonts w:hint="eastAsia" w:ascii="宋体" w:hAnsi="宋体" w:cs="宋体"/>
          <w:b/>
          <w:kern w:val="0"/>
          <w:sz w:val="24"/>
          <w:szCs w:val="24"/>
        </w:rPr>
        <w:t>（二）合同签订前，采购人有权进一步核实投标人提供的业绩等证明材料的真实性，对经核实弄虚作假的投标人，将取消中标资格并没收其投标保证金。</w:t>
      </w:r>
    </w:p>
    <w:p w14:paraId="48635C46">
      <w:pPr>
        <w:pStyle w:val="3"/>
        <w:spacing w:line="440" w:lineRule="exact"/>
        <w:ind w:firstLine="482" w:firstLineChars="200"/>
        <w:rPr>
          <w:rFonts w:cs="宋体"/>
          <w:b/>
          <w:sz w:val="24"/>
          <w:szCs w:val="24"/>
        </w:rPr>
      </w:pPr>
      <w:bookmarkStart w:id="51" w:name="_Toc9152"/>
      <w:r>
        <w:rPr>
          <w:rFonts w:hint="eastAsia" w:cs="宋体"/>
          <w:b/>
          <w:sz w:val="24"/>
          <w:szCs w:val="24"/>
        </w:rPr>
        <w:t>四、无效投标条款</w:t>
      </w:r>
      <w:bookmarkEnd w:id="51"/>
    </w:p>
    <w:p w14:paraId="38DE2A8A">
      <w:pPr>
        <w:snapToGrid w:val="0"/>
        <w:spacing w:line="440" w:lineRule="exact"/>
        <w:ind w:firstLine="480" w:firstLineChars="200"/>
        <w:rPr>
          <w:rFonts w:ascii="宋体" w:hAnsi="宋体" w:cs="宋体"/>
          <w:sz w:val="24"/>
          <w:szCs w:val="24"/>
        </w:rPr>
      </w:pPr>
      <w:r>
        <w:rPr>
          <w:rFonts w:hint="eastAsia" w:ascii="宋体" w:hAnsi="宋体" w:cs="宋体"/>
          <w:sz w:val="24"/>
          <w:szCs w:val="24"/>
        </w:rPr>
        <w:t>投标人或其投标文件出现下列情况之一者，应为无效投标：</w:t>
      </w:r>
    </w:p>
    <w:p w14:paraId="63AA6FAC">
      <w:pPr>
        <w:snapToGrid w:val="0"/>
        <w:spacing w:line="400" w:lineRule="exact"/>
        <w:ind w:firstLine="480" w:firstLineChars="200"/>
        <w:rPr>
          <w:rFonts w:ascii="宋体" w:hAnsi="宋体" w:cs="宋体"/>
          <w:sz w:val="24"/>
          <w:szCs w:val="24"/>
        </w:rPr>
      </w:pPr>
      <w:r>
        <w:rPr>
          <w:rFonts w:hint="eastAsia" w:ascii="宋体" w:hAnsi="宋体" w:cs="宋体"/>
          <w:sz w:val="24"/>
          <w:szCs w:val="24"/>
        </w:rPr>
        <w:t>（一）未按照招标文件的规定提交投标保证金的；</w:t>
      </w:r>
    </w:p>
    <w:p w14:paraId="44DABFC2">
      <w:pPr>
        <w:snapToGrid w:val="0"/>
        <w:spacing w:line="400" w:lineRule="exact"/>
        <w:ind w:firstLine="480" w:firstLineChars="200"/>
        <w:rPr>
          <w:rFonts w:ascii="宋体" w:hAnsi="宋体" w:cs="宋体"/>
          <w:sz w:val="24"/>
          <w:szCs w:val="24"/>
        </w:rPr>
      </w:pPr>
      <w:r>
        <w:rPr>
          <w:rFonts w:hint="eastAsia" w:ascii="宋体" w:hAnsi="宋体" w:cs="宋体"/>
          <w:sz w:val="24"/>
          <w:szCs w:val="24"/>
        </w:rPr>
        <w:t>（二）投标文件未按招标文件要求签署、盖章的；</w:t>
      </w:r>
    </w:p>
    <w:p w14:paraId="731D7517">
      <w:pPr>
        <w:snapToGrid w:val="0"/>
        <w:spacing w:line="400" w:lineRule="exact"/>
        <w:ind w:firstLine="480" w:firstLineChars="200"/>
        <w:rPr>
          <w:rFonts w:ascii="宋体" w:hAnsi="宋体" w:cs="宋体"/>
          <w:sz w:val="24"/>
          <w:szCs w:val="24"/>
        </w:rPr>
      </w:pPr>
      <w:r>
        <w:rPr>
          <w:rFonts w:hint="eastAsia" w:ascii="宋体" w:hAnsi="宋体" w:cs="宋体"/>
          <w:sz w:val="24"/>
          <w:szCs w:val="24"/>
        </w:rPr>
        <w:t>（三）不具备招标文件中规定的资格要求的；</w:t>
      </w:r>
    </w:p>
    <w:p w14:paraId="48CB653D">
      <w:pPr>
        <w:snapToGrid w:val="0"/>
        <w:spacing w:line="400" w:lineRule="exact"/>
        <w:ind w:firstLine="480" w:firstLineChars="200"/>
        <w:rPr>
          <w:rFonts w:ascii="宋体" w:hAnsi="宋体" w:cs="宋体"/>
          <w:sz w:val="24"/>
          <w:szCs w:val="24"/>
        </w:rPr>
      </w:pPr>
      <w:r>
        <w:rPr>
          <w:rFonts w:hint="eastAsia" w:ascii="宋体" w:hAnsi="宋体" w:cs="宋体"/>
          <w:sz w:val="24"/>
          <w:szCs w:val="24"/>
        </w:rPr>
        <w:t>（四）投标文件含有采购人不能接受的附加条件的；</w:t>
      </w:r>
    </w:p>
    <w:p w14:paraId="1B32C459">
      <w:pPr>
        <w:snapToGrid w:val="0"/>
        <w:spacing w:line="400" w:lineRule="exact"/>
        <w:ind w:firstLine="480" w:firstLineChars="200"/>
        <w:rPr>
          <w:rFonts w:ascii="宋体" w:hAnsi="宋体" w:cs="宋体"/>
          <w:sz w:val="24"/>
          <w:szCs w:val="24"/>
        </w:rPr>
      </w:pPr>
      <w:r>
        <w:rPr>
          <w:rFonts w:hint="eastAsia" w:ascii="宋体" w:hAnsi="宋体" w:cs="宋体"/>
          <w:sz w:val="24"/>
          <w:szCs w:val="24"/>
        </w:rPr>
        <w:t>（五）投标人串通投标的；</w:t>
      </w:r>
    </w:p>
    <w:p w14:paraId="7787F40C">
      <w:pPr>
        <w:snapToGrid w:val="0"/>
        <w:spacing w:line="400" w:lineRule="exact"/>
        <w:ind w:firstLine="480" w:firstLineChars="200"/>
        <w:rPr>
          <w:rFonts w:ascii="宋体" w:hAnsi="宋体" w:cs="宋体"/>
          <w:sz w:val="24"/>
          <w:szCs w:val="24"/>
        </w:rPr>
      </w:pPr>
      <w:r>
        <w:rPr>
          <w:rFonts w:hint="eastAsia" w:ascii="宋体" w:hAnsi="宋体" w:cs="宋体"/>
          <w:sz w:val="24"/>
          <w:szCs w:val="24"/>
        </w:rPr>
        <w:t>（六）法律、法规和招标文件规定的其他无效情形。</w:t>
      </w:r>
    </w:p>
    <w:p w14:paraId="7A745297">
      <w:pPr>
        <w:pStyle w:val="3"/>
        <w:spacing w:line="440" w:lineRule="exact"/>
        <w:ind w:firstLine="482" w:firstLineChars="200"/>
        <w:rPr>
          <w:rFonts w:cs="宋体"/>
          <w:b/>
          <w:sz w:val="24"/>
          <w:szCs w:val="24"/>
        </w:rPr>
      </w:pPr>
      <w:bookmarkStart w:id="52" w:name="_Toc9530"/>
      <w:r>
        <w:rPr>
          <w:rFonts w:hint="eastAsia" w:cs="宋体"/>
          <w:b/>
          <w:sz w:val="24"/>
          <w:szCs w:val="24"/>
        </w:rPr>
        <w:t>五、废标条款</w:t>
      </w:r>
      <w:bookmarkEnd w:id="52"/>
    </w:p>
    <w:p w14:paraId="45BBF778">
      <w:pPr>
        <w:snapToGrid w:val="0"/>
        <w:spacing w:line="400" w:lineRule="exact"/>
        <w:ind w:firstLine="480" w:firstLineChars="200"/>
        <w:rPr>
          <w:rFonts w:ascii="宋体" w:hAnsi="宋体" w:cs="宋体"/>
          <w:sz w:val="24"/>
          <w:szCs w:val="24"/>
        </w:rPr>
      </w:pPr>
      <w:r>
        <w:rPr>
          <w:rFonts w:hint="eastAsia" w:ascii="宋体" w:hAnsi="宋体" w:cs="宋体"/>
          <w:sz w:val="24"/>
          <w:szCs w:val="24"/>
        </w:rPr>
        <w:t>在招标采购中，出现下列情形之一的，应予废标：</w:t>
      </w:r>
    </w:p>
    <w:p w14:paraId="0DAF2C43">
      <w:pPr>
        <w:snapToGrid w:val="0"/>
        <w:spacing w:line="400" w:lineRule="exact"/>
        <w:ind w:firstLine="480" w:firstLineChars="200"/>
        <w:rPr>
          <w:rFonts w:ascii="宋体" w:hAnsi="宋体" w:cs="宋体"/>
          <w:sz w:val="24"/>
          <w:szCs w:val="24"/>
        </w:rPr>
      </w:pPr>
      <w:r>
        <w:rPr>
          <w:rFonts w:hint="eastAsia" w:ascii="宋体" w:hAnsi="宋体" w:cs="宋体"/>
          <w:sz w:val="24"/>
          <w:szCs w:val="24"/>
        </w:rPr>
        <w:t>（一）符合专业条件的投标人或者对招标文件作实质响应的投标人不足三家的；</w:t>
      </w:r>
    </w:p>
    <w:p w14:paraId="06967082">
      <w:pPr>
        <w:snapToGrid w:val="0"/>
        <w:spacing w:line="400" w:lineRule="exact"/>
        <w:ind w:firstLine="480" w:firstLineChars="200"/>
        <w:rPr>
          <w:rFonts w:ascii="宋体" w:hAnsi="宋体" w:cs="宋体"/>
          <w:sz w:val="24"/>
          <w:szCs w:val="24"/>
        </w:rPr>
      </w:pPr>
      <w:r>
        <w:rPr>
          <w:rFonts w:hint="eastAsia" w:ascii="宋体" w:hAnsi="宋体" w:cs="宋体"/>
          <w:sz w:val="24"/>
          <w:szCs w:val="24"/>
        </w:rPr>
        <w:t>（二）出现影响采购公正的违法、违规行为的；</w:t>
      </w:r>
    </w:p>
    <w:p w14:paraId="76B14A42">
      <w:pPr>
        <w:snapToGrid w:val="0"/>
        <w:spacing w:line="400" w:lineRule="exact"/>
        <w:ind w:firstLine="480" w:firstLineChars="200"/>
        <w:rPr>
          <w:rFonts w:ascii="宋体" w:hAnsi="宋体" w:cs="宋体"/>
          <w:sz w:val="24"/>
          <w:szCs w:val="24"/>
        </w:rPr>
      </w:pPr>
      <w:r>
        <w:rPr>
          <w:rFonts w:hint="eastAsia" w:ascii="宋体" w:hAnsi="宋体" w:cs="宋体"/>
          <w:sz w:val="24"/>
          <w:szCs w:val="24"/>
        </w:rPr>
        <w:t>（三）因重大变故，采购任务取消的。</w:t>
      </w:r>
    </w:p>
    <w:p w14:paraId="77F38804">
      <w:pPr>
        <w:pStyle w:val="2"/>
        <w:tabs>
          <w:tab w:val="left" w:pos="1530"/>
        </w:tabs>
        <w:spacing w:beforeLines="0" w:afterLines="0" w:line="480" w:lineRule="auto"/>
        <w:rPr>
          <w:rFonts w:ascii="宋体" w:hAnsi="宋体" w:eastAsia="宋体" w:cs="宋体"/>
          <w:b/>
          <w:sz w:val="36"/>
          <w:szCs w:val="36"/>
        </w:rPr>
      </w:pPr>
      <w:r>
        <w:rPr>
          <w:rFonts w:hint="eastAsia" w:ascii="宋体" w:hAnsi="宋体" w:eastAsia="宋体" w:cs="宋体"/>
          <w:sz w:val="21"/>
          <w:szCs w:val="21"/>
        </w:rPr>
        <w:br w:type="page"/>
      </w:r>
      <w:bookmarkStart w:id="53" w:name="_Toc3274"/>
      <w:r>
        <w:rPr>
          <w:rFonts w:hint="eastAsia" w:ascii="宋体" w:hAnsi="宋体" w:eastAsia="宋体" w:cs="宋体"/>
          <w:b/>
          <w:sz w:val="36"/>
          <w:szCs w:val="36"/>
        </w:rPr>
        <w:t>第五篇  投标人须知</w:t>
      </w:r>
      <w:bookmarkEnd w:id="53"/>
    </w:p>
    <w:p w14:paraId="7D992353">
      <w:pPr>
        <w:pStyle w:val="3"/>
        <w:spacing w:line="440" w:lineRule="exact"/>
        <w:ind w:firstLine="482" w:firstLineChars="200"/>
        <w:rPr>
          <w:rFonts w:cs="宋体"/>
          <w:b/>
          <w:sz w:val="24"/>
          <w:szCs w:val="24"/>
        </w:rPr>
      </w:pPr>
      <w:bookmarkStart w:id="54" w:name="_Toc16596"/>
      <w:r>
        <w:rPr>
          <w:rFonts w:hint="eastAsia" w:cs="宋体"/>
          <w:b/>
          <w:sz w:val="24"/>
          <w:szCs w:val="24"/>
        </w:rPr>
        <w:t>一、投标人</w:t>
      </w:r>
      <w:bookmarkEnd w:id="54"/>
    </w:p>
    <w:p w14:paraId="3D06052E">
      <w:pPr>
        <w:snapToGrid w:val="0"/>
        <w:spacing w:line="440" w:lineRule="exact"/>
        <w:ind w:firstLine="480" w:firstLineChars="200"/>
        <w:rPr>
          <w:rFonts w:ascii="宋体" w:hAnsi="宋体" w:cs="宋体"/>
          <w:sz w:val="24"/>
          <w:szCs w:val="24"/>
        </w:rPr>
      </w:pPr>
      <w:r>
        <w:rPr>
          <w:rFonts w:hint="eastAsia" w:ascii="宋体" w:hAnsi="宋体" w:cs="宋体"/>
          <w:sz w:val="24"/>
          <w:szCs w:val="24"/>
        </w:rPr>
        <w:t>（一）投标人</w:t>
      </w:r>
    </w:p>
    <w:p w14:paraId="6D0FB9AE">
      <w:pPr>
        <w:snapToGrid w:val="0"/>
        <w:spacing w:line="440" w:lineRule="exact"/>
        <w:ind w:firstLine="480" w:firstLineChars="200"/>
        <w:rPr>
          <w:rFonts w:ascii="宋体" w:hAnsi="宋体" w:cs="宋体"/>
          <w:sz w:val="24"/>
          <w:szCs w:val="24"/>
        </w:rPr>
      </w:pPr>
      <w:r>
        <w:rPr>
          <w:rFonts w:hint="eastAsia" w:ascii="宋体" w:hAnsi="宋体" w:cs="宋体"/>
          <w:sz w:val="24"/>
          <w:szCs w:val="24"/>
        </w:rPr>
        <w:t>投标人是指响应招标、参加投标竞争的法人、其他组织或者自然人。</w:t>
      </w:r>
    </w:p>
    <w:p w14:paraId="120E6F9C">
      <w:pPr>
        <w:snapToGrid w:val="0"/>
        <w:spacing w:line="440" w:lineRule="exact"/>
        <w:ind w:firstLine="480" w:firstLineChars="200"/>
        <w:rPr>
          <w:rFonts w:ascii="宋体" w:hAnsi="宋体" w:cs="宋体"/>
          <w:sz w:val="24"/>
          <w:szCs w:val="24"/>
        </w:rPr>
      </w:pPr>
      <w:r>
        <w:rPr>
          <w:rFonts w:hint="eastAsia" w:ascii="宋体" w:hAnsi="宋体" w:cs="宋体"/>
          <w:sz w:val="24"/>
          <w:szCs w:val="24"/>
        </w:rPr>
        <w:t>（二）合格投标人条件</w:t>
      </w:r>
    </w:p>
    <w:p w14:paraId="1333367B">
      <w:pPr>
        <w:snapToGrid w:val="0"/>
        <w:spacing w:line="440" w:lineRule="exact"/>
        <w:ind w:firstLine="480" w:firstLineChars="200"/>
        <w:rPr>
          <w:rFonts w:ascii="宋体" w:hAnsi="宋体" w:cs="宋体"/>
          <w:sz w:val="24"/>
          <w:szCs w:val="24"/>
        </w:rPr>
      </w:pPr>
      <w:r>
        <w:rPr>
          <w:rFonts w:hint="eastAsia" w:ascii="宋体" w:hAnsi="宋体" w:cs="宋体"/>
          <w:sz w:val="24"/>
          <w:szCs w:val="24"/>
        </w:rPr>
        <w:t>合格投标人应完全符合招标文件第一篇中规定的投标人资格条件，并对招标文件作出实质性响应。</w:t>
      </w:r>
    </w:p>
    <w:p w14:paraId="47508C86">
      <w:pPr>
        <w:snapToGrid w:val="0"/>
        <w:spacing w:line="440" w:lineRule="exact"/>
        <w:ind w:firstLine="480" w:firstLineChars="200"/>
        <w:rPr>
          <w:rFonts w:ascii="宋体" w:hAnsi="宋体" w:cs="宋体"/>
          <w:sz w:val="24"/>
          <w:szCs w:val="24"/>
        </w:rPr>
      </w:pPr>
      <w:r>
        <w:rPr>
          <w:rFonts w:hint="eastAsia" w:ascii="宋体" w:hAnsi="宋体" w:cs="宋体"/>
          <w:sz w:val="24"/>
          <w:szCs w:val="24"/>
        </w:rPr>
        <w:t>（三）投标人的风险</w:t>
      </w:r>
    </w:p>
    <w:p w14:paraId="6C39AF3F">
      <w:pPr>
        <w:snapToGrid w:val="0"/>
        <w:spacing w:line="440" w:lineRule="exact"/>
        <w:ind w:firstLine="480" w:firstLineChars="200"/>
        <w:rPr>
          <w:rFonts w:ascii="宋体" w:hAnsi="宋体" w:cs="宋体"/>
          <w:sz w:val="24"/>
          <w:szCs w:val="24"/>
        </w:rPr>
      </w:pPr>
      <w:r>
        <w:rPr>
          <w:rFonts w:hint="eastAsia" w:ascii="宋体" w:hAnsi="宋体" w:cs="宋体"/>
          <w:sz w:val="24"/>
          <w:szCs w:val="24"/>
        </w:rPr>
        <w:t>投标人没有按照招标文件要求提供全部资料，或者投标人没有对招标文件在各方面作出实质性响应，可能导致投标被拒绝或评定为无效投标。</w:t>
      </w:r>
    </w:p>
    <w:p w14:paraId="2CF09DC2">
      <w:pPr>
        <w:snapToGrid w:val="0"/>
        <w:spacing w:line="440" w:lineRule="exact"/>
        <w:ind w:firstLine="480" w:firstLineChars="200"/>
        <w:rPr>
          <w:rFonts w:ascii="宋体" w:hAnsi="宋体" w:cs="宋体"/>
          <w:sz w:val="24"/>
          <w:szCs w:val="24"/>
        </w:rPr>
      </w:pPr>
      <w:r>
        <w:rPr>
          <w:rFonts w:hint="eastAsia" w:ascii="宋体" w:hAnsi="宋体" w:cs="宋体"/>
          <w:sz w:val="24"/>
          <w:szCs w:val="24"/>
        </w:rPr>
        <w:t>（四）法律责任</w:t>
      </w:r>
    </w:p>
    <w:p w14:paraId="51B193E1">
      <w:pPr>
        <w:snapToGrid w:val="0"/>
        <w:spacing w:line="440" w:lineRule="exact"/>
        <w:ind w:firstLine="480" w:firstLineChars="200"/>
        <w:rPr>
          <w:rFonts w:ascii="宋体" w:hAnsi="宋体" w:cs="宋体"/>
          <w:sz w:val="24"/>
          <w:szCs w:val="24"/>
        </w:rPr>
      </w:pPr>
      <w:r>
        <w:rPr>
          <w:rFonts w:hint="eastAsia" w:ascii="宋体" w:hAnsi="宋体" w:cs="宋体"/>
          <w:sz w:val="24"/>
          <w:szCs w:val="24"/>
        </w:rPr>
        <w:t>投标人违反《中华人民共和国政府采购法》、《中华人民共和国政府采购法实施条例》相关规定，将按规定追究投标人法律责任。</w:t>
      </w:r>
    </w:p>
    <w:p w14:paraId="327D295B">
      <w:pPr>
        <w:pStyle w:val="3"/>
        <w:spacing w:line="440" w:lineRule="exact"/>
        <w:ind w:firstLine="482" w:firstLineChars="200"/>
        <w:rPr>
          <w:rFonts w:cs="宋体"/>
          <w:b/>
          <w:sz w:val="24"/>
          <w:szCs w:val="24"/>
        </w:rPr>
      </w:pPr>
      <w:bookmarkStart w:id="55" w:name="_Toc6257"/>
      <w:r>
        <w:rPr>
          <w:rFonts w:hint="eastAsia" w:cs="宋体"/>
          <w:b/>
          <w:sz w:val="24"/>
          <w:szCs w:val="24"/>
        </w:rPr>
        <w:t>二、招标文件</w:t>
      </w:r>
      <w:bookmarkEnd w:id="55"/>
    </w:p>
    <w:p w14:paraId="302A1287">
      <w:pPr>
        <w:snapToGrid w:val="0"/>
        <w:spacing w:line="440" w:lineRule="exact"/>
        <w:ind w:firstLine="480" w:firstLineChars="200"/>
        <w:rPr>
          <w:rFonts w:ascii="宋体" w:hAnsi="宋体" w:cs="宋体"/>
          <w:sz w:val="24"/>
          <w:szCs w:val="24"/>
        </w:rPr>
      </w:pPr>
      <w:r>
        <w:rPr>
          <w:rFonts w:hint="eastAsia" w:ascii="宋体" w:hAnsi="宋体" w:cs="宋体"/>
          <w:sz w:val="24"/>
          <w:szCs w:val="24"/>
        </w:rPr>
        <w:t>招标文件是投标人编制投标文件的依据，是评标委员会评判依据和标准。招标文件也是采购人与中标人签订合同的基础。</w:t>
      </w:r>
    </w:p>
    <w:p w14:paraId="666332FE">
      <w:pPr>
        <w:snapToGrid w:val="0"/>
        <w:spacing w:line="440" w:lineRule="exact"/>
        <w:ind w:firstLine="480" w:firstLineChars="200"/>
        <w:rPr>
          <w:rFonts w:ascii="宋体" w:hAnsi="宋体" w:cs="宋体"/>
          <w:sz w:val="24"/>
          <w:szCs w:val="24"/>
        </w:rPr>
      </w:pPr>
      <w:r>
        <w:rPr>
          <w:rFonts w:hint="eastAsia" w:ascii="宋体" w:hAnsi="宋体" w:cs="宋体"/>
          <w:sz w:val="24"/>
          <w:szCs w:val="24"/>
        </w:rPr>
        <w:t>（一）招标文件由投标邀请书；项目技术服务及质量要求；项目商务要求；资格审查及评标办法；投标人须知；合同主要条款和格式合同；投标文件格式等七部分组成。</w:t>
      </w:r>
    </w:p>
    <w:p w14:paraId="09275C40">
      <w:pPr>
        <w:snapToGrid w:val="0"/>
        <w:spacing w:line="440" w:lineRule="exact"/>
        <w:ind w:firstLine="480"/>
        <w:rPr>
          <w:rFonts w:ascii="宋体" w:hAnsi="宋体" w:cs="宋体"/>
          <w:sz w:val="24"/>
          <w:szCs w:val="24"/>
        </w:rPr>
      </w:pPr>
      <w:r>
        <w:rPr>
          <w:rFonts w:hint="eastAsia" w:ascii="宋体" w:hAnsi="宋体" w:cs="宋体"/>
          <w:sz w:val="24"/>
          <w:szCs w:val="24"/>
        </w:rPr>
        <w:t>（二）本项目的招标文件、澄清文件（如果有）一律在</w:t>
      </w:r>
      <w:r>
        <w:rPr>
          <w:rFonts w:hint="eastAsia" w:ascii="宋体" w:hAnsi="宋体" w:cs="宋体"/>
          <w:sz w:val="24"/>
          <w:szCs w:val="24"/>
          <w:lang w:eastAsia="zh-CN"/>
        </w:rPr>
        <w:t>“重庆市医药卫生学校</w:t>
      </w:r>
      <w:r>
        <w:rPr>
          <w:rFonts w:hint="eastAsia" w:ascii="宋体" w:hAnsi="宋体" w:cs="宋体"/>
          <w:sz w:val="24"/>
          <w:szCs w:val="24"/>
        </w:rPr>
        <w:t>（</w:t>
      </w:r>
      <w:r>
        <w:rPr>
          <w:rFonts w:hint="eastAsia" w:ascii="宋体" w:hAnsi="宋体" w:cs="宋体"/>
          <w:sz w:val="24"/>
          <w:szCs w:val="24"/>
          <w:lang w:val="en-US" w:eastAsia="zh-CN"/>
        </w:rPr>
        <w:t>https://cqsmhs.cn/html/index.html</w:t>
      </w:r>
      <w:r>
        <w:rPr>
          <w:rFonts w:hint="eastAsia" w:ascii="宋体" w:hAnsi="宋体" w:cs="宋体"/>
          <w:sz w:val="24"/>
          <w:szCs w:val="24"/>
        </w:rPr>
        <w:t>）</w:t>
      </w:r>
      <w:r>
        <w:rPr>
          <w:rFonts w:hint="eastAsia" w:ascii="宋体" w:hAnsi="宋体" w:cs="宋体"/>
          <w:sz w:val="24"/>
          <w:szCs w:val="24"/>
          <w:lang w:eastAsia="zh-CN"/>
        </w:rPr>
        <w:t>”</w:t>
      </w:r>
      <w:r>
        <w:rPr>
          <w:rFonts w:hint="eastAsia" w:ascii="宋体" w:hAnsi="宋体" w:cs="宋体"/>
          <w:sz w:val="24"/>
          <w:szCs w:val="24"/>
        </w:rPr>
        <w:t>上发布，请各投标人注意下载；无论投标人下载或领取与否，均视同投标人已知晓本项目招标文件、澄清文件的内容。</w:t>
      </w:r>
    </w:p>
    <w:p w14:paraId="446A5FB1">
      <w:pPr>
        <w:snapToGrid w:val="0"/>
        <w:spacing w:line="440" w:lineRule="exact"/>
        <w:ind w:firstLine="480"/>
        <w:rPr>
          <w:rFonts w:ascii="宋体" w:hAnsi="宋体" w:cs="宋体"/>
          <w:sz w:val="24"/>
          <w:szCs w:val="24"/>
        </w:rPr>
      </w:pPr>
      <w:bookmarkStart w:id="56" w:name="_Toc23193"/>
      <w:r>
        <w:rPr>
          <w:rFonts w:hint="eastAsia" w:ascii="宋体" w:hAnsi="宋体" w:cs="宋体"/>
          <w:sz w:val="24"/>
          <w:szCs w:val="24"/>
        </w:rPr>
        <w:t>三、投标文件</w:t>
      </w:r>
      <w:bookmarkEnd w:id="56"/>
    </w:p>
    <w:p w14:paraId="5A3EFE7D">
      <w:pPr>
        <w:spacing w:line="440" w:lineRule="exact"/>
        <w:ind w:firstLine="480" w:firstLineChars="200"/>
        <w:rPr>
          <w:rFonts w:ascii="宋体" w:hAnsi="宋体" w:cs="宋体"/>
          <w:sz w:val="24"/>
          <w:szCs w:val="24"/>
        </w:rPr>
      </w:pPr>
      <w:r>
        <w:rPr>
          <w:rFonts w:hint="eastAsia" w:ascii="宋体" w:hAnsi="宋体" w:cs="宋体"/>
          <w:sz w:val="24"/>
          <w:szCs w:val="24"/>
        </w:rPr>
        <w:t>投标人应当按照招标文件的要求编制投标文件，并对招标文件提出的要求和条件作出实质性响应，投标文件原则上采用软面订本，同时应编制完整的页码、目录。</w:t>
      </w:r>
    </w:p>
    <w:p w14:paraId="769AE0C2">
      <w:pPr>
        <w:spacing w:line="440" w:lineRule="exact"/>
        <w:ind w:firstLine="480" w:firstLineChars="200"/>
        <w:rPr>
          <w:rFonts w:ascii="宋体" w:hAnsi="宋体" w:cs="宋体"/>
          <w:sz w:val="24"/>
          <w:szCs w:val="24"/>
        </w:rPr>
      </w:pPr>
      <w:r>
        <w:rPr>
          <w:rFonts w:hint="eastAsia" w:ascii="宋体" w:hAnsi="宋体" w:cs="宋体"/>
          <w:sz w:val="24"/>
          <w:szCs w:val="24"/>
        </w:rPr>
        <w:t>（一）投标文件组成</w:t>
      </w:r>
    </w:p>
    <w:p w14:paraId="4BF9C909">
      <w:pPr>
        <w:spacing w:line="440" w:lineRule="exact"/>
        <w:ind w:firstLine="480" w:firstLineChars="200"/>
        <w:rPr>
          <w:rFonts w:ascii="宋体" w:hAnsi="宋体" w:cs="宋体"/>
          <w:sz w:val="24"/>
          <w:szCs w:val="24"/>
        </w:rPr>
      </w:pPr>
      <w:r>
        <w:rPr>
          <w:rFonts w:hint="eastAsia" w:ascii="宋体" w:hAnsi="宋体" w:cs="宋体"/>
          <w:sz w:val="24"/>
          <w:szCs w:val="24"/>
        </w:rPr>
        <w:t>投标文件由第七篇“投标文件格式”规定的部分和投标人所作的一切有效补充、修改和承诺等文件组成，投标人应按照第七篇“投标文件格式”规定的目录顺序组织编写和装订，否则有可能影响评委对投标文件的评审。</w:t>
      </w:r>
    </w:p>
    <w:p w14:paraId="159339B0">
      <w:pPr>
        <w:spacing w:line="440" w:lineRule="exact"/>
        <w:ind w:firstLine="482" w:firstLineChars="200"/>
        <w:rPr>
          <w:rFonts w:ascii="宋体" w:hAnsi="宋体" w:cs="宋体"/>
          <w:b/>
          <w:sz w:val="24"/>
          <w:szCs w:val="24"/>
        </w:rPr>
      </w:pPr>
      <w:r>
        <w:rPr>
          <w:rFonts w:hint="eastAsia" w:ascii="宋体" w:hAnsi="宋体" w:cs="宋体"/>
          <w:b/>
          <w:sz w:val="24"/>
          <w:szCs w:val="24"/>
        </w:rPr>
        <w:t>（二）联合投标（本项目不接受）</w:t>
      </w:r>
    </w:p>
    <w:p w14:paraId="7D8A586E">
      <w:pPr>
        <w:spacing w:line="440" w:lineRule="exact"/>
        <w:ind w:firstLine="482" w:firstLineChars="200"/>
        <w:rPr>
          <w:rFonts w:ascii="宋体" w:hAnsi="宋体" w:cs="宋体"/>
          <w:sz w:val="24"/>
          <w:szCs w:val="24"/>
        </w:rPr>
      </w:pPr>
      <w:r>
        <w:rPr>
          <w:rFonts w:hint="eastAsia" w:ascii="宋体" w:hAnsi="宋体" w:cs="宋体"/>
          <w:b/>
          <w:sz w:val="24"/>
          <w:szCs w:val="24"/>
        </w:rPr>
        <w:t>（三）项目的合同分包（不允许）</w:t>
      </w:r>
    </w:p>
    <w:p w14:paraId="58C37537">
      <w:pPr>
        <w:spacing w:line="440" w:lineRule="exact"/>
        <w:ind w:firstLine="480" w:firstLineChars="200"/>
        <w:rPr>
          <w:rFonts w:ascii="宋体" w:hAnsi="宋体" w:cs="宋体"/>
          <w:sz w:val="24"/>
          <w:szCs w:val="24"/>
        </w:rPr>
      </w:pPr>
      <w:r>
        <w:rPr>
          <w:rFonts w:hint="eastAsia" w:ascii="宋体" w:hAnsi="宋体" w:cs="宋体"/>
          <w:sz w:val="24"/>
          <w:szCs w:val="24"/>
        </w:rPr>
        <w:t>（四）投标有效期</w:t>
      </w:r>
    </w:p>
    <w:p w14:paraId="1E48CFA2">
      <w:pPr>
        <w:spacing w:line="440" w:lineRule="exact"/>
        <w:ind w:firstLine="480" w:firstLineChars="200"/>
        <w:rPr>
          <w:rFonts w:ascii="宋体" w:hAnsi="宋体" w:cs="宋体"/>
          <w:sz w:val="24"/>
          <w:szCs w:val="24"/>
        </w:rPr>
      </w:pPr>
      <w:r>
        <w:rPr>
          <w:rFonts w:hint="eastAsia" w:ascii="宋体" w:hAnsi="宋体" w:cs="宋体"/>
          <w:sz w:val="24"/>
          <w:szCs w:val="24"/>
        </w:rPr>
        <w:t>投标有效期为投标截止时间起</w:t>
      </w:r>
      <w:r>
        <w:rPr>
          <w:rFonts w:hint="eastAsia" w:ascii="宋体" w:hAnsi="宋体" w:cs="宋体"/>
          <w:sz w:val="24"/>
          <w:szCs w:val="24"/>
          <w:lang w:val="en-US" w:eastAsia="zh-CN"/>
        </w:rPr>
        <w:t>9</w:t>
      </w:r>
      <w:r>
        <w:rPr>
          <w:rFonts w:hint="eastAsia" w:ascii="宋体" w:hAnsi="宋体" w:cs="宋体"/>
          <w:sz w:val="24"/>
          <w:szCs w:val="24"/>
        </w:rPr>
        <w:t>0天。</w:t>
      </w:r>
    </w:p>
    <w:p w14:paraId="3BE26507">
      <w:pPr>
        <w:spacing w:line="440" w:lineRule="exact"/>
        <w:ind w:firstLine="480" w:firstLineChars="200"/>
        <w:rPr>
          <w:rFonts w:ascii="宋体" w:hAnsi="宋体" w:cs="宋体"/>
          <w:sz w:val="24"/>
          <w:szCs w:val="24"/>
        </w:rPr>
      </w:pPr>
      <w:r>
        <w:rPr>
          <w:rFonts w:hint="eastAsia" w:ascii="宋体" w:hAnsi="宋体" w:cs="宋体"/>
          <w:sz w:val="24"/>
          <w:szCs w:val="24"/>
        </w:rPr>
        <w:t>（五）投标保证金</w:t>
      </w:r>
    </w:p>
    <w:p w14:paraId="60A2D81E">
      <w:pPr>
        <w:tabs>
          <w:tab w:val="left" w:pos="0"/>
        </w:tabs>
        <w:snapToGrid w:val="0"/>
        <w:spacing w:line="440" w:lineRule="exact"/>
        <w:ind w:firstLine="480" w:firstLineChars="200"/>
        <w:rPr>
          <w:rFonts w:ascii="宋体" w:hAnsi="宋体" w:cs="宋体"/>
          <w:sz w:val="24"/>
          <w:szCs w:val="24"/>
        </w:rPr>
      </w:pPr>
      <w:r>
        <w:rPr>
          <w:rFonts w:hint="eastAsia" w:ascii="宋体" w:hAnsi="宋体" w:cs="宋体"/>
          <w:sz w:val="24"/>
          <w:szCs w:val="24"/>
        </w:rPr>
        <w:t>1.投标人应在投标截止时间前，按招标文件第一篇规定缴纳投标保证金。</w:t>
      </w:r>
    </w:p>
    <w:p w14:paraId="5789CC45">
      <w:pPr>
        <w:tabs>
          <w:tab w:val="left" w:pos="0"/>
        </w:tabs>
        <w:spacing w:line="440" w:lineRule="exact"/>
        <w:ind w:firstLine="480" w:firstLineChars="200"/>
        <w:rPr>
          <w:rFonts w:ascii="宋体" w:hAnsi="宋体" w:cs="宋体"/>
          <w:sz w:val="24"/>
          <w:szCs w:val="24"/>
        </w:rPr>
      </w:pPr>
      <w:r>
        <w:rPr>
          <w:rFonts w:hint="eastAsia" w:ascii="宋体" w:hAnsi="宋体" w:cs="宋体"/>
          <w:sz w:val="24"/>
          <w:szCs w:val="24"/>
        </w:rPr>
        <w:t>2.投标保证金为投标的有效约束条件。</w:t>
      </w:r>
    </w:p>
    <w:p w14:paraId="6629398D">
      <w:pPr>
        <w:tabs>
          <w:tab w:val="left" w:pos="0"/>
        </w:tabs>
        <w:spacing w:line="440" w:lineRule="exact"/>
        <w:ind w:firstLine="480" w:firstLineChars="200"/>
        <w:rPr>
          <w:rFonts w:ascii="宋体" w:hAnsi="宋体" w:cs="宋体"/>
          <w:sz w:val="24"/>
          <w:szCs w:val="24"/>
        </w:rPr>
      </w:pPr>
      <w:r>
        <w:rPr>
          <w:rFonts w:hint="eastAsia" w:ascii="宋体" w:hAnsi="宋体" w:cs="宋体"/>
          <w:sz w:val="24"/>
          <w:szCs w:val="24"/>
        </w:rPr>
        <w:t>3.投标保证金的有效期限在投标有效期过后三十天内继续有效。</w:t>
      </w:r>
    </w:p>
    <w:p w14:paraId="3B2B0EC3">
      <w:pPr>
        <w:tabs>
          <w:tab w:val="left" w:pos="0"/>
        </w:tabs>
        <w:spacing w:line="440" w:lineRule="exact"/>
        <w:ind w:firstLine="480" w:firstLineChars="200"/>
        <w:rPr>
          <w:rFonts w:ascii="宋体" w:hAnsi="宋体" w:cs="宋体"/>
          <w:sz w:val="24"/>
          <w:szCs w:val="24"/>
        </w:rPr>
      </w:pPr>
      <w:r>
        <w:rPr>
          <w:rFonts w:hint="eastAsia" w:ascii="宋体" w:hAnsi="宋体" w:cs="宋体"/>
          <w:sz w:val="24"/>
          <w:szCs w:val="24"/>
        </w:rPr>
        <w:t>4.投标保证金币种应与投标报价币种相同。</w:t>
      </w:r>
    </w:p>
    <w:p w14:paraId="610FB809">
      <w:pPr>
        <w:tabs>
          <w:tab w:val="left" w:pos="0"/>
        </w:tabs>
        <w:spacing w:line="440" w:lineRule="exact"/>
        <w:ind w:firstLine="480" w:firstLineChars="200"/>
        <w:rPr>
          <w:rFonts w:ascii="宋体" w:hAnsi="宋体" w:cs="宋体"/>
          <w:sz w:val="24"/>
          <w:szCs w:val="24"/>
        </w:rPr>
      </w:pPr>
      <w:r>
        <w:rPr>
          <w:rFonts w:hint="eastAsia" w:ascii="宋体" w:hAnsi="宋体" w:cs="宋体"/>
          <w:sz w:val="24"/>
          <w:szCs w:val="24"/>
        </w:rPr>
        <w:t>5.采购合同签订后，五个工作日无息退还中标人的投标保证金。</w:t>
      </w:r>
    </w:p>
    <w:p w14:paraId="10517A82">
      <w:pPr>
        <w:tabs>
          <w:tab w:val="left" w:pos="0"/>
        </w:tabs>
        <w:spacing w:line="440" w:lineRule="exact"/>
        <w:ind w:firstLine="480" w:firstLineChars="200"/>
        <w:rPr>
          <w:rFonts w:ascii="宋体" w:hAnsi="宋体" w:cs="宋体"/>
          <w:sz w:val="24"/>
          <w:szCs w:val="24"/>
        </w:rPr>
      </w:pPr>
      <w:r>
        <w:rPr>
          <w:rFonts w:hint="eastAsia" w:ascii="宋体" w:hAnsi="宋体" w:cs="宋体"/>
          <w:sz w:val="24"/>
          <w:szCs w:val="24"/>
        </w:rPr>
        <w:t>6.投标人有下列情形之一的，采购人可以不退还投标保证金：</w:t>
      </w:r>
    </w:p>
    <w:p w14:paraId="1B1C32C1">
      <w:pPr>
        <w:tabs>
          <w:tab w:val="left" w:pos="0"/>
        </w:tabs>
        <w:spacing w:line="440" w:lineRule="exact"/>
        <w:ind w:firstLine="480" w:firstLineChars="200"/>
        <w:rPr>
          <w:rFonts w:ascii="宋体" w:hAnsi="宋体" w:cs="宋体"/>
          <w:sz w:val="24"/>
          <w:szCs w:val="24"/>
        </w:rPr>
      </w:pPr>
      <w:r>
        <w:rPr>
          <w:rFonts w:hint="eastAsia" w:ascii="宋体" w:hAnsi="宋体" w:cs="宋体"/>
          <w:sz w:val="24"/>
          <w:szCs w:val="24"/>
        </w:rPr>
        <w:t>6.1投标人在投标有效期内撤回投标文件的；</w:t>
      </w:r>
    </w:p>
    <w:p w14:paraId="6DEBE693">
      <w:pPr>
        <w:tabs>
          <w:tab w:val="left" w:pos="0"/>
        </w:tabs>
        <w:spacing w:line="440" w:lineRule="exact"/>
        <w:ind w:firstLine="480" w:firstLineChars="200"/>
        <w:rPr>
          <w:rFonts w:ascii="宋体" w:hAnsi="宋体" w:cs="宋体"/>
          <w:sz w:val="24"/>
          <w:szCs w:val="24"/>
        </w:rPr>
      </w:pPr>
      <w:r>
        <w:rPr>
          <w:rFonts w:hint="eastAsia" w:ascii="宋体" w:hAnsi="宋体" w:cs="宋体"/>
          <w:sz w:val="24"/>
          <w:szCs w:val="24"/>
        </w:rPr>
        <w:t>6.2投标人未按规定提交履约保证金的；</w:t>
      </w:r>
    </w:p>
    <w:p w14:paraId="1F04A5F2">
      <w:pPr>
        <w:tabs>
          <w:tab w:val="left" w:pos="0"/>
        </w:tabs>
        <w:spacing w:line="440" w:lineRule="exact"/>
        <w:ind w:firstLine="480" w:firstLineChars="200"/>
        <w:rPr>
          <w:rFonts w:ascii="宋体" w:hAnsi="宋体" w:cs="宋体"/>
          <w:sz w:val="24"/>
          <w:szCs w:val="24"/>
        </w:rPr>
      </w:pPr>
      <w:r>
        <w:rPr>
          <w:rFonts w:hint="eastAsia" w:ascii="宋体" w:hAnsi="宋体" w:cs="宋体"/>
          <w:sz w:val="24"/>
          <w:szCs w:val="24"/>
        </w:rPr>
        <w:t>6.3投标人在投标过程中弄虚作假，提供虚假材料的；</w:t>
      </w:r>
    </w:p>
    <w:p w14:paraId="204CD92C">
      <w:pPr>
        <w:tabs>
          <w:tab w:val="left" w:pos="0"/>
        </w:tabs>
        <w:spacing w:line="440" w:lineRule="exact"/>
        <w:ind w:firstLine="480" w:firstLineChars="200"/>
        <w:rPr>
          <w:rFonts w:ascii="宋体" w:hAnsi="宋体" w:cs="宋体"/>
          <w:sz w:val="24"/>
          <w:szCs w:val="24"/>
        </w:rPr>
      </w:pPr>
      <w:r>
        <w:rPr>
          <w:rFonts w:hint="eastAsia" w:ascii="宋体" w:hAnsi="宋体" w:cs="宋体"/>
          <w:sz w:val="24"/>
          <w:szCs w:val="24"/>
        </w:rPr>
        <w:t>6.4中标人无正当理由不与采购人签订合同的；</w:t>
      </w:r>
    </w:p>
    <w:p w14:paraId="4B0A3664">
      <w:pPr>
        <w:tabs>
          <w:tab w:val="left" w:pos="0"/>
        </w:tabs>
        <w:spacing w:line="440" w:lineRule="exact"/>
        <w:ind w:firstLine="480" w:firstLineChars="200"/>
        <w:rPr>
          <w:rFonts w:ascii="宋体" w:hAnsi="宋体" w:cs="宋体"/>
          <w:sz w:val="24"/>
          <w:szCs w:val="24"/>
        </w:rPr>
      </w:pPr>
      <w:r>
        <w:rPr>
          <w:rFonts w:hint="eastAsia" w:ascii="宋体" w:hAnsi="宋体" w:cs="宋体"/>
          <w:sz w:val="24"/>
          <w:szCs w:val="24"/>
        </w:rPr>
        <w:t>6.5中标人将中标项目转让给他人或者在投标文件中未说明且未经采购人同意，将中标项目分包给他人的；</w:t>
      </w:r>
    </w:p>
    <w:p w14:paraId="6D3AEE31">
      <w:pPr>
        <w:tabs>
          <w:tab w:val="left" w:pos="0"/>
        </w:tabs>
        <w:spacing w:line="440" w:lineRule="exact"/>
        <w:ind w:firstLine="480" w:firstLineChars="200"/>
        <w:rPr>
          <w:rFonts w:ascii="宋体" w:hAnsi="宋体" w:cs="宋体"/>
          <w:sz w:val="24"/>
          <w:szCs w:val="24"/>
        </w:rPr>
      </w:pPr>
      <w:r>
        <w:rPr>
          <w:rFonts w:hint="eastAsia" w:ascii="宋体" w:hAnsi="宋体" w:cs="宋体"/>
          <w:sz w:val="24"/>
          <w:szCs w:val="24"/>
        </w:rPr>
        <w:t>6.6中标人拒绝履行合同义务的；</w:t>
      </w:r>
    </w:p>
    <w:p w14:paraId="69B88886">
      <w:pPr>
        <w:tabs>
          <w:tab w:val="left" w:pos="0"/>
        </w:tabs>
        <w:spacing w:line="440" w:lineRule="exact"/>
        <w:ind w:firstLine="480" w:firstLineChars="200"/>
        <w:rPr>
          <w:rFonts w:ascii="宋体" w:hAnsi="宋体" w:cs="宋体"/>
          <w:sz w:val="24"/>
          <w:szCs w:val="24"/>
        </w:rPr>
      </w:pPr>
      <w:r>
        <w:rPr>
          <w:rFonts w:hint="eastAsia" w:ascii="宋体" w:hAnsi="宋体" w:cs="宋体"/>
          <w:sz w:val="24"/>
          <w:szCs w:val="24"/>
        </w:rPr>
        <w:t>6.7其他严重扰乱招投标程序的。</w:t>
      </w:r>
    </w:p>
    <w:p w14:paraId="2FF3EC17">
      <w:pPr>
        <w:snapToGrid w:val="0"/>
        <w:spacing w:line="440" w:lineRule="exact"/>
        <w:ind w:firstLine="480" w:firstLineChars="200"/>
        <w:rPr>
          <w:rFonts w:ascii="宋体" w:hAnsi="宋体" w:cs="宋体"/>
          <w:sz w:val="24"/>
          <w:szCs w:val="24"/>
        </w:rPr>
      </w:pPr>
      <w:r>
        <w:rPr>
          <w:rFonts w:hint="eastAsia" w:ascii="宋体" w:hAnsi="宋体" w:cs="宋体"/>
          <w:sz w:val="24"/>
          <w:szCs w:val="24"/>
        </w:rPr>
        <w:t>（六）投标文件的份数和签署</w:t>
      </w:r>
    </w:p>
    <w:p w14:paraId="5ED03C11">
      <w:pPr>
        <w:snapToGrid w:val="0"/>
        <w:spacing w:line="440" w:lineRule="exact"/>
        <w:ind w:firstLine="480" w:firstLineChars="200"/>
        <w:rPr>
          <w:rFonts w:ascii="宋体" w:hAnsi="宋体" w:cs="宋体"/>
          <w:sz w:val="24"/>
          <w:szCs w:val="24"/>
        </w:rPr>
      </w:pPr>
      <w:r>
        <w:rPr>
          <w:rFonts w:hint="eastAsia" w:ascii="宋体" w:hAnsi="宋体" w:cs="宋体"/>
          <w:sz w:val="24"/>
          <w:szCs w:val="24"/>
        </w:rPr>
        <w:t>1.投标文件一式</w:t>
      </w:r>
      <w:r>
        <w:rPr>
          <w:rFonts w:hint="eastAsia" w:ascii="宋体" w:hAnsi="宋体" w:cs="宋体"/>
          <w:sz w:val="24"/>
          <w:szCs w:val="24"/>
          <w:lang w:val="en-US" w:eastAsia="zh-CN"/>
        </w:rPr>
        <w:t>五</w:t>
      </w:r>
      <w:r>
        <w:rPr>
          <w:rFonts w:hint="eastAsia" w:ascii="宋体" w:hAnsi="宋体" w:cs="宋体"/>
          <w:sz w:val="24"/>
          <w:szCs w:val="24"/>
        </w:rPr>
        <w:t>份，其中</w:t>
      </w:r>
      <w:r>
        <w:rPr>
          <w:rFonts w:hint="eastAsia" w:ascii="宋体" w:hAnsi="宋体" w:cs="宋体"/>
          <w:b/>
          <w:sz w:val="24"/>
          <w:szCs w:val="24"/>
        </w:rPr>
        <w:t>正本</w:t>
      </w:r>
      <w:r>
        <w:rPr>
          <w:rFonts w:hint="eastAsia" w:ascii="宋体" w:hAnsi="宋体" w:cs="宋体"/>
          <w:b/>
          <w:sz w:val="24"/>
          <w:szCs w:val="24"/>
          <w:lang w:val="en-US" w:eastAsia="zh-CN"/>
        </w:rPr>
        <w:t>二</w:t>
      </w:r>
      <w:r>
        <w:rPr>
          <w:rFonts w:hint="eastAsia" w:ascii="宋体" w:hAnsi="宋体" w:cs="宋体"/>
          <w:b/>
          <w:sz w:val="24"/>
          <w:szCs w:val="24"/>
        </w:rPr>
        <w:t>份，副本二份，电子文档一份</w:t>
      </w:r>
      <w:r>
        <w:rPr>
          <w:rFonts w:hint="eastAsia" w:ascii="宋体" w:hAnsi="宋体" w:cs="宋体"/>
          <w:sz w:val="24"/>
          <w:szCs w:val="24"/>
        </w:rPr>
        <w:t>（电子文档内容应与纸质文件正本一致，推荐采用光盘或U盘为电子文档载体）；每套投标文件须在封面清楚地标明“正本”、“副本”或“电子文档”，副本应为正本的完整复印件，副本与正本不一致时以正本为准。投标文件电子文档与纸质投标文件正本不一致时，以纸质投标文件正本为准。</w:t>
      </w:r>
    </w:p>
    <w:p w14:paraId="5E47F27A">
      <w:pPr>
        <w:snapToGrid w:val="0"/>
        <w:spacing w:line="440" w:lineRule="exact"/>
        <w:ind w:firstLine="480" w:firstLineChars="200"/>
        <w:rPr>
          <w:rFonts w:ascii="宋体" w:hAnsi="宋体" w:cs="宋体"/>
          <w:sz w:val="24"/>
          <w:szCs w:val="24"/>
        </w:rPr>
      </w:pPr>
      <w:r>
        <w:rPr>
          <w:rFonts w:hint="eastAsia" w:ascii="宋体" w:hAnsi="宋体" w:cs="宋体"/>
          <w:sz w:val="24"/>
          <w:szCs w:val="24"/>
        </w:rPr>
        <w:t>2.在投标文件正本中，招标文件第七篇投标文件格式中规定签字、盖章的地方必须按其规定签字、盖章。</w:t>
      </w:r>
    </w:p>
    <w:p w14:paraId="386AFF2F">
      <w:pPr>
        <w:snapToGrid w:val="0"/>
        <w:spacing w:line="440" w:lineRule="exact"/>
        <w:ind w:firstLine="480" w:firstLineChars="200"/>
        <w:rPr>
          <w:rFonts w:ascii="宋体" w:hAnsi="宋体" w:cs="宋体"/>
          <w:sz w:val="24"/>
          <w:szCs w:val="24"/>
        </w:rPr>
      </w:pPr>
      <w:r>
        <w:rPr>
          <w:rFonts w:hint="eastAsia" w:ascii="宋体" w:hAnsi="宋体" w:cs="宋体"/>
          <w:sz w:val="24"/>
          <w:szCs w:val="24"/>
        </w:rPr>
        <w:t>3.若投标人对投标文件的错处作必要修改，则应在修改处加盖投标人公章或由法定代表人（或其授权代表）或自然人（投标人为自然人）签署确认。</w:t>
      </w:r>
    </w:p>
    <w:p w14:paraId="39304610">
      <w:pPr>
        <w:snapToGrid w:val="0"/>
        <w:spacing w:line="440" w:lineRule="exact"/>
        <w:ind w:firstLine="480" w:firstLineChars="200"/>
        <w:rPr>
          <w:rFonts w:ascii="宋体" w:hAnsi="宋体" w:cs="宋体"/>
          <w:sz w:val="24"/>
          <w:szCs w:val="24"/>
        </w:rPr>
      </w:pPr>
      <w:r>
        <w:rPr>
          <w:rFonts w:hint="eastAsia" w:ascii="宋体" w:hAnsi="宋体" w:cs="宋体"/>
          <w:sz w:val="24"/>
          <w:szCs w:val="24"/>
        </w:rPr>
        <w:t>4.电报、电话、传真形式的投标文件概不接受。</w:t>
      </w:r>
    </w:p>
    <w:p w14:paraId="7B2A9BBD">
      <w:pPr>
        <w:pStyle w:val="6"/>
        <w:spacing w:line="440" w:lineRule="exact"/>
        <w:ind w:firstLine="480" w:firstLineChars="200"/>
        <w:rPr>
          <w:rFonts w:hAnsi="宋体" w:cs="宋体"/>
          <w:sz w:val="24"/>
          <w:szCs w:val="24"/>
        </w:rPr>
      </w:pPr>
      <w:r>
        <w:rPr>
          <w:rFonts w:hint="eastAsia" w:hAnsi="宋体" w:cs="宋体"/>
          <w:sz w:val="24"/>
          <w:szCs w:val="24"/>
        </w:rPr>
        <w:t>（七）修正错误</w:t>
      </w:r>
    </w:p>
    <w:p w14:paraId="46735C40">
      <w:pPr>
        <w:snapToGrid w:val="0"/>
        <w:spacing w:line="440" w:lineRule="exact"/>
        <w:ind w:firstLine="470" w:firstLineChars="196"/>
        <w:jc w:val="left"/>
        <w:rPr>
          <w:rFonts w:ascii="宋体" w:hAnsi="宋体" w:cs="宋体"/>
          <w:bCs/>
          <w:sz w:val="24"/>
          <w:szCs w:val="24"/>
        </w:rPr>
      </w:pPr>
      <w:r>
        <w:rPr>
          <w:rFonts w:hint="eastAsia" w:ascii="宋体" w:hAnsi="宋体" w:cs="宋体"/>
          <w:bCs/>
          <w:sz w:val="24"/>
          <w:szCs w:val="24"/>
        </w:rPr>
        <w:t>若投标文件出现计算或表达上的错误，修正错误的原则如下：</w:t>
      </w:r>
    </w:p>
    <w:p w14:paraId="0C766341">
      <w:pPr>
        <w:snapToGrid w:val="0"/>
        <w:spacing w:line="440" w:lineRule="exact"/>
        <w:ind w:firstLine="470" w:firstLineChars="196"/>
        <w:jc w:val="left"/>
        <w:rPr>
          <w:rFonts w:ascii="宋体" w:hAnsi="宋体" w:cs="宋体"/>
          <w:bCs/>
          <w:sz w:val="24"/>
          <w:szCs w:val="24"/>
        </w:rPr>
      </w:pPr>
      <w:r>
        <w:rPr>
          <w:rFonts w:hint="eastAsia" w:ascii="宋体" w:hAnsi="宋体" w:cs="宋体"/>
          <w:bCs/>
          <w:sz w:val="24"/>
          <w:szCs w:val="24"/>
        </w:rPr>
        <w:t>投标文件中开标一览表（报价表）内容与投标文件中相应内容不一致的，以开标一览表（报价表）为准；</w:t>
      </w:r>
    </w:p>
    <w:p w14:paraId="51C1788F">
      <w:pPr>
        <w:pStyle w:val="6"/>
        <w:spacing w:line="440" w:lineRule="exact"/>
        <w:ind w:firstLine="480" w:firstLineChars="200"/>
        <w:rPr>
          <w:rFonts w:hAnsi="宋体" w:cs="宋体"/>
          <w:bCs/>
          <w:sz w:val="24"/>
          <w:szCs w:val="24"/>
        </w:rPr>
      </w:pPr>
      <w:r>
        <w:rPr>
          <w:rFonts w:hint="eastAsia" w:hAnsi="宋体" w:cs="宋体"/>
          <w:bCs/>
          <w:sz w:val="24"/>
          <w:szCs w:val="24"/>
        </w:rPr>
        <w:t>（八）投标文件的递交</w:t>
      </w:r>
    </w:p>
    <w:p w14:paraId="67020673">
      <w:pPr>
        <w:pStyle w:val="6"/>
        <w:spacing w:line="440" w:lineRule="exact"/>
        <w:ind w:firstLine="480" w:firstLineChars="200"/>
        <w:rPr>
          <w:rFonts w:hAnsi="宋体" w:cs="宋体"/>
          <w:b/>
          <w:sz w:val="24"/>
          <w:szCs w:val="24"/>
        </w:rPr>
      </w:pPr>
      <w:r>
        <w:rPr>
          <w:rFonts w:hint="eastAsia" w:hAnsi="宋体" w:cs="宋体"/>
          <w:bCs/>
          <w:sz w:val="24"/>
          <w:szCs w:val="24"/>
        </w:rPr>
        <w:t>投标文件的正本、副本以及电子文档均应密封送达投标地点，应在封套上注明项目名称、投标人名称。若正本、副本以及电子文档分别进行密封的，还应在封套上注明“正本”、“副本”、“电子文档”字样。</w:t>
      </w:r>
    </w:p>
    <w:p w14:paraId="081462D2">
      <w:pPr>
        <w:pStyle w:val="3"/>
        <w:spacing w:line="440" w:lineRule="exact"/>
        <w:ind w:firstLine="482" w:firstLineChars="200"/>
        <w:rPr>
          <w:rFonts w:cs="宋体"/>
          <w:b/>
          <w:sz w:val="24"/>
          <w:szCs w:val="24"/>
        </w:rPr>
      </w:pPr>
      <w:bookmarkStart w:id="57" w:name="_Toc3222"/>
      <w:r>
        <w:rPr>
          <w:rFonts w:hint="eastAsia" w:cs="宋体"/>
          <w:b/>
          <w:sz w:val="24"/>
          <w:szCs w:val="24"/>
        </w:rPr>
        <w:t>四、开标</w:t>
      </w:r>
      <w:bookmarkEnd w:id="57"/>
    </w:p>
    <w:p w14:paraId="13102EBE">
      <w:pPr>
        <w:spacing w:line="440" w:lineRule="exact"/>
        <w:ind w:firstLine="480" w:firstLineChars="200"/>
        <w:rPr>
          <w:rFonts w:ascii="宋体" w:hAnsi="宋体" w:cs="宋体"/>
          <w:sz w:val="24"/>
          <w:szCs w:val="24"/>
        </w:rPr>
      </w:pPr>
      <w:r>
        <w:rPr>
          <w:rFonts w:hint="eastAsia" w:ascii="宋体" w:hAnsi="宋体" w:cs="宋体"/>
          <w:sz w:val="24"/>
          <w:szCs w:val="24"/>
        </w:rPr>
        <w:t>（一）开标应当在招标文件中“投标邀请书”确定的时间和地点公开进行。</w:t>
      </w:r>
    </w:p>
    <w:p w14:paraId="49A748DF">
      <w:pPr>
        <w:spacing w:line="440" w:lineRule="exact"/>
        <w:ind w:firstLine="480" w:firstLineChars="200"/>
        <w:rPr>
          <w:rFonts w:ascii="宋体" w:hAnsi="宋体" w:cs="宋体"/>
          <w:sz w:val="24"/>
          <w:szCs w:val="24"/>
        </w:rPr>
      </w:pPr>
      <w:r>
        <w:rPr>
          <w:rFonts w:hint="eastAsia" w:ascii="宋体" w:hAnsi="宋体" w:cs="宋体"/>
          <w:sz w:val="24"/>
          <w:szCs w:val="24"/>
        </w:rPr>
        <w:t>（二）学校可视采购具体情况，延长投标截止时间和开标时间，并将变更时间书面通知所有招标文件收受人。</w:t>
      </w:r>
    </w:p>
    <w:p w14:paraId="0700C113">
      <w:pPr>
        <w:spacing w:line="440" w:lineRule="exact"/>
        <w:ind w:firstLine="480" w:firstLineChars="200"/>
        <w:rPr>
          <w:rFonts w:ascii="宋体" w:hAnsi="宋体" w:cs="宋体"/>
          <w:sz w:val="24"/>
          <w:szCs w:val="24"/>
        </w:rPr>
      </w:pPr>
      <w:r>
        <w:rPr>
          <w:rFonts w:hint="eastAsia" w:ascii="宋体" w:hAnsi="宋体" w:cs="宋体"/>
          <w:sz w:val="24"/>
          <w:szCs w:val="24"/>
        </w:rPr>
        <w:t>（三）开标由采购人主持，邀请投标人和有关监督部门代表参加,有关监督部门可视情况派员现场监督。</w:t>
      </w:r>
    </w:p>
    <w:p w14:paraId="0A0EB433">
      <w:pPr>
        <w:spacing w:line="440" w:lineRule="exact"/>
        <w:ind w:firstLine="480" w:firstLineChars="200"/>
        <w:rPr>
          <w:rFonts w:ascii="宋体" w:hAnsi="宋体" w:cs="宋体"/>
          <w:sz w:val="24"/>
          <w:szCs w:val="24"/>
        </w:rPr>
      </w:pPr>
      <w:r>
        <w:rPr>
          <w:rFonts w:hint="eastAsia" w:ascii="宋体" w:hAnsi="宋体" w:cs="宋体"/>
          <w:sz w:val="24"/>
          <w:szCs w:val="24"/>
        </w:rPr>
        <w:t>（四）开标时，由投标人或者其推选的代表检查投标文件的密封情况；经确认无误后，由采购机构工作人员当众拆封，宣布投标人名称、投标价格和《开标一览表》规定的需要宣布的其他内容。投标人不足三家的，不得开标。</w:t>
      </w:r>
    </w:p>
    <w:p w14:paraId="083899AE">
      <w:pPr>
        <w:pStyle w:val="6"/>
        <w:spacing w:line="440" w:lineRule="exact"/>
        <w:ind w:firstLine="480" w:firstLineChars="200"/>
        <w:rPr>
          <w:rFonts w:hAnsi="宋体" w:cs="宋体"/>
          <w:sz w:val="24"/>
          <w:szCs w:val="24"/>
        </w:rPr>
      </w:pPr>
      <w:r>
        <w:rPr>
          <w:rFonts w:hint="eastAsia" w:hAnsi="宋体" w:cs="宋体"/>
          <w:sz w:val="24"/>
          <w:szCs w:val="24"/>
        </w:rPr>
        <w:t>（五）开标过程应由采购人指定专人负责记录，并存档备查。</w:t>
      </w:r>
    </w:p>
    <w:p w14:paraId="2422A844">
      <w:pPr>
        <w:spacing w:line="440" w:lineRule="exact"/>
        <w:ind w:firstLine="480" w:firstLineChars="200"/>
        <w:rPr>
          <w:rFonts w:ascii="宋体" w:hAnsi="宋体" w:cs="宋体"/>
          <w:sz w:val="24"/>
          <w:szCs w:val="24"/>
        </w:rPr>
      </w:pPr>
      <w:r>
        <w:rPr>
          <w:rFonts w:hint="eastAsia" w:ascii="宋体" w:hAnsi="宋体" w:cs="宋体"/>
          <w:sz w:val="24"/>
          <w:szCs w:val="24"/>
        </w:rPr>
        <w:t>（六）投标人未参加开标的，视同认可开标结果。</w:t>
      </w:r>
    </w:p>
    <w:p w14:paraId="634F0699">
      <w:pPr>
        <w:pStyle w:val="3"/>
        <w:spacing w:line="440" w:lineRule="exact"/>
        <w:ind w:firstLine="482" w:firstLineChars="200"/>
        <w:rPr>
          <w:rFonts w:cs="宋体"/>
          <w:b/>
          <w:sz w:val="24"/>
          <w:szCs w:val="24"/>
        </w:rPr>
      </w:pPr>
      <w:bookmarkStart w:id="58" w:name="_Toc21232"/>
      <w:r>
        <w:rPr>
          <w:rFonts w:hint="eastAsia" w:cs="宋体"/>
          <w:b/>
          <w:sz w:val="24"/>
          <w:szCs w:val="24"/>
        </w:rPr>
        <w:t>五、评标</w:t>
      </w:r>
      <w:bookmarkEnd w:id="58"/>
    </w:p>
    <w:p w14:paraId="3DA1E8F2">
      <w:pPr>
        <w:snapToGrid w:val="0"/>
        <w:spacing w:line="440" w:lineRule="exact"/>
        <w:ind w:firstLine="480" w:firstLineChars="200"/>
        <w:rPr>
          <w:rFonts w:ascii="宋体" w:hAnsi="宋体" w:cs="宋体"/>
          <w:sz w:val="24"/>
          <w:szCs w:val="24"/>
        </w:rPr>
      </w:pPr>
      <w:r>
        <w:rPr>
          <w:rFonts w:hint="eastAsia" w:ascii="宋体" w:hAnsi="宋体" w:cs="宋体"/>
          <w:sz w:val="24"/>
          <w:szCs w:val="24"/>
        </w:rPr>
        <w:t>见第四篇“评标”内容。</w:t>
      </w:r>
    </w:p>
    <w:p w14:paraId="3A3FD69D">
      <w:pPr>
        <w:pStyle w:val="3"/>
        <w:spacing w:line="440" w:lineRule="exact"/>
        <w:ind w:firstLine="482" w:firstLineChars="200"/>
        <w:rPr>
          <w:rFonts w:cs="宋体"/>
          <w:b/>
          <w:sz w:val="24"/>
          <w:szCs w:val="24"/>
        </w:rPr>
      </w:pPr>
      <w:bookmarkStart w:id="59" w:name="_Toc23014"/>
      <w:r>
        <w:rPr>
          <w:rFonts w:hint="eastAsia" w:cs="宋体"/>
          <w:b/>
          <w:sz w:val="24"/>
          <w:szCs w:val="24"/>
        </w:rPr>
        <w:t>六、定标</w:t>
      </w:r>
      <w:bookmarkEnd w:id="59"/>
    </w:p>
    <w:p w14:paraId="6F3D2BA3">
      <w:pPr>
        <w:spacing w:line="440" w:lineRule="exact"/>
        <w:ind w:firstLine="480" w:firstLineChars="200"/>
        <w:rPr>
          <w:rFonts w:ascii="宋体" w:hAnsi="宋体" w:cs="宋体"/>
          <w:sz w:val="24"/>
          <w:szCs w:val="24"/>
        </w:rPr>
      </w:pPr>
      <w:r>
        <w:rPr>
          <w:rFonts w:hint="eastAsia" w:ascii="宋体" w:hAnsi="宋体" w:cs="宋体"/>
          <w:sz w:val="24"/>
          <w:szCs w:val="24"/>
        </w:rPr>
        <w:t>（一）定标原则</w:t>
      </w:r>
    </w:p>
    <w:p w14:paraId="249A6AE1">
      <w:pPr>
        <w:spacing w:line="440" w:lineRule="exact"/>
        <w:ind w:firstLine="480" w:firstLineChars="200"/>
        <w:rPr>
          <w:rFonts w:ascii="宋体" w:hAnsi="宋体" w:cs="宋体"/>
          <w:sz w:val="24"/>
          <w:szCs w:val="24"/>
        </w:rPr>
      </w:pPr>
      <w:r>
        <w:rPr>
          <w:rFonts w:hint="eastAsia" w:ascii="宋体" w:hAnsi="宋体" w:cs="宋体"/>
          <w:sz w:val="24"/>
          <w:szCs w:val="24"/>
        </w:rPr>
        <w:t>采购人或其授权的评标委员会应按照评标报告中推荐的中标候选人排名顺序确定中标人。</w:t>
      </w:r>
    </w:p>
    <w:p w14:paraId="5C449971">
      <w:pPr>
        <w:spacing w:line="440" w:lineRule="exact"/>
        <w:ind w:firstLine="480" w:firstLineChars="200"/>
        <w:rPr>
          <w:rFonts w:ascii="宋体" w:hAnsi="宋体" w:cs="宋体"/>
          <w:sz w:val="24"/>
          <w:szCs w:val="24"/>
        </w:rPr>
      </w:pPr>
      <w:r>
        <w:rPr>
          <w:rFonts w:hint="eastAsia" w:ascii="宋体" w:hAnsi="宋体" w:cs="宋体"/>
          <w:sz w:val="24"/>
          <w:szCs w:val="24"/>
        </w:rPr>
        <w:t>（二）定标程序</w:t>
      </w:r>
    </w:p>
    <w:p w14:paraId="39ABA089">
      <w:pPr>
        <w:spacing w:line="440" w:lineRule="exact"/>
        <w:ind w:firstLine="480" w:firstLineChars="200"/>
        <w:rPr>
          <w:rFonts w:ascii="宋体" w:hAnsi="宋体" w:cs="宋体"/>
          <w:sz w:val="24"/>
          <w:szCs w:val="24"/>
        </w:rPr>
      </w:pPr>
      <w:r>
        <w:rPr>
          <w:rFonts w:hint="eastAsia" w:ascii="宋体" w:hAnsi="宋体" w:cs="宋体"/>
          <w:sz w:val="24"/>
          <w:szCs w:val="24"/>
        </w:rPr>
        <w:t>1.在评标报告确定的中标候选人名单中按顺序确定中标人。中标候选人并列的，由采购人或者采购人委托评标委员会按照技术需求的优劣顺序排列；技术需求优劣顺序相同的，按商务条款的优劣顺序排列确定中标人。</w:t>
      </w:r>
    </w:p>
    <w:p w14:paraId="3A265B6B">
      <w:pPr>
        <w:spacing w:line="440" w:lineRule="exact"/>
        <w:ind w:firstLine="480" w:firstLineChars="200"/>
        <w:rPr>
          <w:rFonts w:ascii="宋体" w:hAnsi="宋体" w:cs="宋体"/>
          <w:sz w:val="24"/>
          <w:szCs w:val="24"/>
        </w:rPr>
      </w:pPr>
      <w:r>
        <w:rPr>
          <w:rFonts w:hint="eastAsia" w:ascii="宋体" w:hAnsi="宋体" w:cs="宋体"/>
          <w:sz w:val="24"/>
          <w:szCs w:val="24"/>
        </w:rPr>
        <w:t>2.采购人应当自中标人确定之日起2个工作日内，在</w:t>
      </w:r>
      <w:r>
        <w:rPr>
          <w:rFonts w:hint="eastAsia" w:ascii="宋体" w:hAnsi="宋体" w:cs="宋体"/>
          <w:sz w:val="24"/>
          <w:szCs w:val="24"/>
          <w:lang w:eastAsia="zh-CN"/>
        </w:rPr>
        <w:t>“重庆市医药卫生学校</w:t>
      </w:r>
      <w:r>
        <w:rPr>
          <w:rFonts w:hint="eastAsia" w:ascii="宋体" w:hAnsi="宋体" w:cs="宋体"/>
          <w:sz w:val="24"/>
          <w:szCs w:val="24"/>
        </w:rPr>
        <w:t>（http://www.</w:t>
      </w:r>
      <w:r>
        <w:rPr>
          <w:rFonts w:hint="eastAsia" w:ascii="宋体" w:hAnsi="宋体" w:cs="宋体"/>
          <w:sz w:val="24"/>
          <w:szCs w:val="24"/>
          <w:lang w:val="en-US" w:eastAsia="zh-CN"/>
        </w:rPr>
        <w:t>cqmhs.com</w:t>
      </w:r>
      <w:r>
        <w:rPr>
          <w:rFonts w:hint="eastAsia" w:ascii="宋体" w:hAnsi="宋体" w:cs="宋体"/>
          <w:sz w:val="24"/>
          <w:szCs w:val="24"/>
        </w:rPr>
        <w:t>/）</w:t>
      </w:r>
      <w:r>
        <w:rPr>
          <w:rFonts w:hint="eastAsia" w:ascii="宋体" w:hAnsi="宋体" w:cs="宋体"/>
          <w:sz w:val="24"/>
          <w:szCs w:val="24"/>
          <w:lang w:eastAsia="zh-CN"/>
        </w:rPr>
        <w:t>”</w:t>
      </w:r>
      <w:r>
        <w:rPr>
          <w:rFonts w:hint="eastAsia" w:ascii="宋体" w:hAnsi="宋体" w:cs="宋体"/>
          <w:sz w:val="24"/>
          <w:szCs w:val="24"/>
        </w:rPr>
        <w:t>上公告中标结果。中标公告期限为5个工作日。</w:t>
      </w:r>
    </w:p>
    <w:p w14:paraId="2FBC518F">
      <w:pPr>
        <w:pStyle w:val="3"/>
        <w:spacing w:line="440" w:lineRule="exact"/>
        <w:ind w:firstLine="482" w:firstLineChars="200"/>
        <w:rPr>
          <w:rFonts w:cs="宋体"/>
          <w:b/>
          <w:sz w:val="24"/>
          <w:szCs w:val="24"/>
        </w:rPr>
      </w:pPr>
      <w:bookmarkStart w:id="60" w:name="_Toc10794"/>
      <w:r>
        <w:rPr>
          <w:rFonts w:hint="eastAsia" w:cs="宋体"/>
          <w:b/>
          <w:sz w:val="24"/>
          <w:szCs w:val="24"/>
        </w:rPr>
        <w:t>七、中标通知书</w:t>
      </w:r>
      <w:bookmarkEnd w:id="60"/>
    </w:p>
    <w:p w14:paraId="4FB4A175">
      <w:pPr>
        <w:snapToGrid w:val="0"/>
        <w:spacing w:line="440" w:lineRule="exact"/>
        <w:ind w:firstLine="480" w:firstLineChars="200"/>
        <w:rPr>
          <w:rFonts w:ascii="宋体" w:hAnsi="宋体" w:cs="宋体"/>
          <w:sz w:val="24"/>
          <w:szCs w:val="24"/>
        </w:rPr>
      </w:pPr>
      <w:r>
        <w:rPr>
          <w:rFonts w:hint="eastAsia" w:ascii="宋体" w:hAnsi="宋体" w:cs="宋体"/>
          <w:sz w:val="24"/>
          <w:szCs w:val="24"/>
        </w:rPr>
        <w:t>（一）采购人依法确定中标人后，以书面形式发出中标通知书。</w:t>
      </w:r>
    </w:p>
    <w:p w14:paraId="345BBC9A">
      <w:pPr>
        <w:snapToGrid w:val="0"/>
        <w:spacing w:line="440" w:lineRule="exact"/>
        <w:ind w:firstLine="480" w:firstLineChars="200"/>
        <w:rPr>
          <w:rFonts w:ascii="宋体" w:hAnsi="宋体" w:cs="宋体"/>
          <w:sz w:val="24"/>
          <w:szCs w:val="24"/>
        </w:rPr>
      </w:pPr>
      <w:r>
        <w:rPr>
          <w:rFonts w:hint="eastAsia" w:ascii="宋体" w:hAnsi="宋体" w:cs="宋体"/>
          <w:sz w:val="24"/>
          <w:szCs w:val="24"/>
        </w:rPr>
        <w:t>（二）中标通知书发出后，采购人改变中标结果，或者中标人放弃中标，应当承担相应的法律责任。</w:t>
      </w:r>
    </w:p>
    <w:p w14:paraId="0FDE701B">
      <w:pPr>
        <w:pStyle w:val="3"/>
        <w:spacing w:line="440" w:lineRule="exact"/>
        <w:ind w:firstLine="482" w:firstLineChars="200"/>
        <w:rPr>
          <w:rFonts w:cs="宋体"/>
          <w:b/>
          <w:sz w:val="24"/>
          <w:szCs w:val="24"/>
        </w:rPr>
      </w:pPr>
      <w:bookmarkStart w:id="61" w:name="_Toc28759"/>
      <w:r>
        <w:rPr>
          <w:rFonts w:hint="eastAsia" w:cs="宋体"/>
          <w:b/>
          <w:sz w:val="24"/>
          <w:szCs w:val="24"/>
        </w:rPr>
        <w:t>八、询问、质疑和投诉</w:t>
      </w:r>
      <w:bookmarkEnd w:id="61"/>
    </w:p>
    <w:p w14:paraId="7CC46AE5">
      <w:pPr>
        <w:spacing w:line="440" w:lineRule="exact"/>
        <w:ind w:right="12" w:firstLine="480"/>
        <w:rPr>
          <w:rFonts w:ascii="宋体" w:hAnsi="宋体" w:cs="宋体"/>
          <w:sz w:val="24"/>
          <w:szCs w:val="24"/>
        </w:rPr>
      </w:pPr>
      <w:r>
        <w:rPr>
          <w:rFonts w:hint="eastAsia" w:ascii="宋体" w:hAnsi="宋体" w:cs="宋体"/>
          <w:sz w:val="24"/>
          <w:szCs w:val="24"/>
        </w:rPr>
        <w:t>（一）询问</w:t>
      </w:r>
    </w:p>
    <w:p w14:paraId="78446F4A">
      <w:pPr>
        <w:spacing w:line="440" w:lineRule="exact"/>
        <w:ind w:right="12" w:firstLine="480"/>
        <w:rPr>
          <w:rFonts w:ascii="宋体" w:hAnsi="宋体" w:cs="宋体"/>
          <w:sz w:val="24"/>
          <w:szCs w:val="24"/>
        </w:rPr>
      </w:pPr>
      <w:r>
        <w:rPr>
          <w:rFonts w:hint="eastAsia" w:ascii="宋体" w:hAnsi="宋体" w:cs="宋体"/>
          <w:sz w:val="24"/>
          <w:szCs w:val="24"/>
        </w:rPr>
        <w:t>采购人应当在3个工作日内对投标人依法提出的询问作出答复。投标人询问须以书面形式。</w:t>
      </w:r>
    </w:p>
    <w:p w14:paraId="700BE92F">
      <w:pPr>
        <w:snapToGrid w:val="0"/>
        <w:spacing w:line="440" w:lineRule="exact"/>
        <w:ind w:firstLine="480" w:firstLineChars="200"/>
        <w:rPr>
          <w:rFonts w:ascii="宋体" w:hAnsi="宋体" w:cs="宋体"/>
          <w:sz w:val="24"/>
          <w:szCs w:val="24"/>
        </w:rPr>
      </w:pPr>
      <w:r>
        <w:rPr>
          <w:rFonts w:hint="eastAsia" w:ascii="宋体" w:hAnsi="宋体" w:cs="宋体"/>
          <w:sz w:val="24"/>
          <w:szCs w:val="24"/>
        </w:rPr>
        <w:t>（二）质疑</w:t>
      </w:r>
    </w:p>
    <w:p w14:paraId="472F26B5">
      <w:pPr>
        <w:snapToGrid w:val="0"/>
        <w:spacing w:line="440" w:lineRule="exact"/>
        <w:ind w:firstLine="480" w:firstLineChars="200"/>
        <w:rPr>
          <w:rFonts w:ascii="宋体" w:hAnsi="宋体" w:cs="宋体"/>
          <w:sz w:val="24"/>
          <w:szCs w:val="24"/>
        </w:rPr>
      </w:pPr>
      <w:r>
        <w:rPr>
          <w:rFonts w:hint="eastAsia" w:ascii="宋体" w:hAnsi="宋体" w:cs="宋体"/>
          <w:sz w:val="24"/>
          <w:szCs w:val="24"/>
        </w:rPr>
        <w:t>投标人认为采购文件、采购过程和中标结果使自己的权益受到伤害的，可向采购人以书面形式提出质疑。</w:t>
      </w:r>
    </w:p>
    <w:p w14:paraId="24E8DCDC">
      <w:pPr>
        <w:snapToGrid w:val="0"/>
        <w:spacing w:line="440" w:lineRule="exact"/>
        <w:ind w:firstLine="480" w:firstLineChars="200"/>
        <w:rPr>
          <w:rFonts w:ascii="宋体" w:hAnsi="宋体" w:cs="宋体"/>
          <w:sz w:val="24"/>
          <w:szCs w:val="24"/>
        </w:rPr>
      </w:pPr>
      <w:r>
        <w:rPr>
          <w:rFonts w:hint="eastAsia" w:ascii="宋体" w:hAnsi="宋体" w:cs="宋体"/>
          <w:sz w:val="24"/>
          <w:szCs w:val="24"/>
        </w:rPr>
        <w:t xml:space="preserve">提出质疑的应当是参与所质疑项目采购活动的投标人。 </w:t>
      </w:r>
    </w:p>
    <w:p w14:paraId="025C685A">
      <w:pPr>
        <w:snapToGrid w:val="0"/>
        <w:spacing w:line="440" w:lineRule="exact"/>
        <w:ind w:firstLine="480" w:firstLineChars="200"/>
        <w:rPr>
          <w:rFonts w:ascii="宋体" w:hAnsi="宋体" w:cs="宋体"/>
          <w:sz w:val="24"/>
          <w:szCs w:val="24"/>
        </w:rPr>
      </w:pPr>
      <w:r>
        <w:rPr>
          <w:rFonts w:hint="eastAsia" w:ascii="宋体" w:hAnsi="宋体" w:cs="宋体"/>
          <w:sz w:val="24"/>
          <w:szCs w:val="24"/>
        </w:rPr>
        <w:t>1.质疑时限、内容</w:t>
      </w:r>
    </w:p>
    <w:p w14:paraId="12AD4620">
      <w:pPr>
        <w:snapToGrid w:val="0"/>
        <w:spacing w:line="440" w:lineRule="exact"/>
        <w:ind w:firstLine="480" w:firstLineChars="200"/>
        <w:rPr>
          <w:rFonts w:ascii="宋体" w:hAnsi="宋体" w:cs="宋体"/>
          <w:sz w:val="24"/>
          <w:szCs w:val="24"/>
        </w:rPr>
      </w:pPr>
      <w:r>
        <w:rPr>
          <w:rFonts w:hint="eastAsia" w:ascii="宋体" w:hAnsi="宋体" w:cs="宋体"/>
          <w:sz w:val="24"/>
          <w:szCs w:val="24"/>
        </w:rPr>
        <w:t>1.1投标人对招标文件提出质疑的，应在依法获取招标文件之日或者招标文件公告期限届满之日起三个工作日内提出。</w:t>
      </w:r>
    </w:p>
    <w:p w14:paraId="61DC1AE4">
      <w:pPr>
        <w:snapToGrid w:val="0"/>
        <w:spacing w:line="440" w:lineRule="exact"/>
        <w:ind w:firstLine="480" w:firstLineChars="200"/>
        <w:rPr>
          <w:rFonts w:ascii="宋体" w:hAnsi="宋体" w:cs="宋体"/>
          <w:sz w:val="24"/>
          <w:szCs w:val="24"/>
        </w:rPr>
      </w:pPr>
      <w:r>
        <w:rPr>
          <w:rFonts w:hint="eastAsia" w:ascii="宋体" w:hAnsi="宋体" w:cs="宋体"/>
          <w:sz w:val="24"/>
          <w:szCs w:val="24"/>
        </w:rPr>
        <w:t>1.2投标人对采购过程提出质疑的，应在各采购程序环节结束之日起三个工作日内提出。</w:t>
      </w:r>
    </w:p>
    <w:p w14:paraId="4A575E3A">
      <w:pPr>
        <w:snapToGrid w:val="0"/>
        <w:spacing w:line="440" w:lineRule="exact"/>
        <w:ind w:firstLine="480" w:firstLineChars="200"/>
        <w:rPr>
          <w:rFonts w:ascii="宋体" w:hAnsi="宋体" w:cs="宋体"/>
          <w:sz w:val="24"/>
          <w:szCs w:val="24"/>
        </w:rPr>
      </w:pPr>
      <w:r>
        <w:rPr>
          <w:rFonts w:hint="eastAsia" w:ascii="宋体" w:hAnsi="宋体" w:cs="宋体"/>
          <w:sz w:val="24"/>
          <w:szCs w:val="24"/>
        </w:rPr>
        <w:t>1.3投标人对中标结果提出质疑的，应当在中标结果公告期限届满之日起三个工作日内提出。</w:t>
      </w:r>
    </w:p>
    <w:p w14:paraId="24455896">
      <w:pPr>
        <w:snapToGrid w:val="0"/>
        <w:spacing w:line="440" w:lineRule="exact"/>
        <w:ind w:firstLine="480" w:firstLineChars="200"/>
        <w:rPr>
          <w:rFonts w:ascii="宋体" w:hAnsi="宋体" w:cs="宋体"/>
          <w:sz w:val="24"/>
          <w:szCs w:val="24"/>
        </w:rPr>
      </w:pPr>
      <w:r>
        <w:rPr>
          <w:rFonts w:hint="eastAsia" w:ascii="宋体" w:hAnsi="宋体" w:cs="宋体"/>
          <w:sz w:val="24"/>
          <w:szCs w:val="24"/>
        </w:rPr>
        <w:t>1.4投标人提出质疑应当提交质疑函和必要的证明材料，质疑函应当包括下列内容：</w:t>
      </w:r>
    </w:p>
    <w:p w14:paraId="3C2D03B3">
      <w:pPr>
        <w:snapToGrid w:val="0"/>
        <w:spacing w:line="440" w:lineRule="exact"/>
        <w:ind w:firstLine="480" w:firstLineChars="200"/>
        <w:rPr>
          <w:rFonts w:ascii="宋体" w:hAnsi="宋体" w:cs="宋体"/>
          <w:sz w:val="24"/>
          <w:szCs w:val="24"/>
        </w:rPr>
      </w:pPr>
      <w:r>
        <w:rPr>
          <w:rFonts w:hint="eastAsia" w:ascii="宋体" w:hAnsi="宋体" w:cs="宋体"/>
          <w:sz w:val="24"/>
          <w:szCs w:val="24"/>
        </w:rPr>
        <w:t>1.4.1供应商的姓名或者名称、地址、邮编、联系人及联系电话；</w:t>
      </w:r>
    </w:p>
    <w:p w14:paraId="08E13358">
      <w:pPr>
        <w:snapToGrid w:val="0"/>
        <w:spacing w:line="440" w:lineRule="exact"/>
        <w:ind w:firstLine="480" w:firstLineChars="200"/>
        <w:rPr>
          <w:rFonts w:ascii="宋体" w:hAnsi="宋体" w:cs="宋体"/>
          <w:sz w:val="24"/>
          <w:szCs w:val="24"/>
        </w:rPr>
      </w:pPr>
      <w:r>
        <w:rPr>
          <w:rFonts w:hint="eastAsia" w:ascii="宋体" w:hAnsi="宋体" w:cs="宋体"/>
          <w:sz w:val="24"/>
          <w:szCs w:val="24"/>
        </w:rPr>
        <w:t>1.4.2质疑项目的名称、项目编号以及采购执行编号；</w:t>
      </w:r>
    </w:p>
    <w:p w14:paraId="3FCE1A55">
      <w:pPr>
        <w:snapToGrid w:val="0"/>
        <w:spacing w:line="440" w:lineRule="exact"/>
        <w:ind w:firstLine="480" w:firstLineChars="200"/>
        <w:rPr>
          <w:rFonts w:ascii="宋体" w:hAnsi="宋体" w:cs="宋体"/>
          <w:sz w:val="24"/>
          <w:szCs w:val="24"/>
        </w:rPr>
      </w:pPr>
      <w:r>
        <w:rPr>
          <w:rFonts w:hint="eastAsia" w:ascii="宋体" w:hAnsi="宋体" w:cs="宋体"/>
          <w:sz w:val="24"/>
          <w:szCs w:val="24"/>
        </w:rPr>
        <w:t>1.4.3具体、明确的质疑事项和与质疑事项相关的请求；</w:t>
      </w:r>
    </w:p>
    <w:p w14:paraId="06FDD956">
      <w:pPr>
        <w:snapToGrid w:val="0"/>
        <w:spacing w:line="440" w:lineRule="exact"/>
        <w:ind w:firstLine="480" w:firstLineChars="200"/>
        <w:rPr>
          <w:rFonts w:ascii="宋体" w:hAnsi="宋体" w:cs="宋体"/>
          <w:sz w:val="24"/>
          <w:szCs w:val="24"/>
        </w:rPr>
      </w:pPr>
      <w:r>
        <w:rPr>
          <w:rFonts w:hint="eastAsia" w:ascii="宋体" w:hAnsi="宋体" w:cs="宋体"/>
          <w:sz w:val="24"/>
          <w:szCs w:val="24"/>
        </w:rPr>
        <w:t>1.4.4事实依据；</w:t>
      </w:r>
    </w:p>
    <w:p w14:paraId="6DBC10DE">
      <w:pPr>
        <w:snapToGrid w:val="0"/>
        <w:spacing w:line="440" w:lineRule="exact"/>
        <w:ind w:firstLine="480" w:firstLineChars="200"/>
        <w:rPr>
          <w:rFonts w:ascii="宋体" w:hAnsi="宋体" w:cs="宋体"/>
          <w:sz w:val="24"/>
          <w:szCs w:val="24"/>
        </w:rPr>
      </w:pPr>
      <w:r>
        <w:rPr>
          <w:rFonts w:hint="eastAsia" w:ascii="宋体" w:hAnsi="宋体" w:cs="宋体"/>
          <w:sz w:val="24"/>
          <w:szCs w:val="24"/>
        </w:rPr>
        <w:t>1.4.5必要的法律依据；</w:t>
      </w:r>
    </w:p>
    <w:p w14:paraId="7B5146DE">
      <w:pPr>
        <w:snapToGrid w:val="0"/>
        <w:spacing w:line="440" w:lineRule="exact"/>
        <w:ind w:firstLine="480" w:firstLineChars="200"/>
        <w:rPr>
          <w:rFonts w:ascii="宋体" w:hAnsi="宋体" w:cs="宋体"/>
          <w:sz w:val="24"/>
          <w:szCs w:val="24"/>
        </w:rPr>
      </w:pPr>
      <w:r>
        <w:rPr>
          <w:rFonts w:hint="eastAsia" w:ascii="宋体" w:hAnsi="宋体" w:cs="宋体"/>
          <w:sz w:val="24"/>
          <w:szCs w:val="24"/>
        </w:rPr>
        <w:t>1.4.6提出质疑的日期；</w:t>
      </w:r>
    </w:p>
    <w:p w14:paraId="15ACC528">
      <w:pPr>
        <w:snapToGrid w:val="0"/>
        <w:spacing w:line="440" w:lineRule="exact"/>
        <w:ind w:firstLine="480" w:firstLineChars="200"/>
        <w:rPr>
          <w:rFonts w:ascii="宋体" w:hAnsi="宋体" w:cs="宋体"/>
          <w:sz w:val="24"/>
          <w:szCs w:val="24"/>
        </w:rPr>
      </w:pPr>
      <w:r>
        <w:rPr>
          <w:rFonts w:hint="eastAsia" w:ascii="宋体" w:hAnsi="宋体" w:cs="宋体"/>
          <w:sz w:val="24"/>
          <w:szCs w:val="24"/>
        </w:rPr>
        <w:t>1.4.7营业执照（或事业单位法人证书，或个体工商户营业执照或有效的自然人身份证明）复印件；</w:t>
      </w:r>
    </w:p>
    <w:p w14:paraId="484CDDBF">
      <w:pPr>
        <w:snapToGrid w:val="0"/>
        <w:spacing w:line="440" w:lineRule="exact"/>
        <w:ind w:firstLine="480" w:firstLineChars="200"/>
        <w:rPr>
          <w:rFonts w:ascii="宋体" w:hAnsi="宋体" w:cs="宋体"/>
          <w:sz w:val="24"/>
          <w:szCs w:val="24"/>
        </w:rPr>
      </w:pPr>
      <w:r>
        <w:rPr>
          <w:rFonts w:hint="eastAsia" w:ascii="宋体" w:hAnsi="宋体" w:cs="宋体"/>
          <w:sz w:val="24"/>
          <w:szCs w:val="24"/>
        </w:rPr>
        <w:t>1.4.8法定代表人授权委托书原件、法定代表人身份证复印件和其授权代表的身份证复印件（供应商为自然人的提供自然人身份证复印件）；</w:t>
      </w:r>
    </w:p>
    <w:p w14:paraId="2D4B30A4">
      <w:pPr>
        <w:snapToGrid w:val="0"/>
        <w:spacing w:line="440" w:lineRule="exact"/>
        <w:ind w:firstLine="480" w:firstLineChars="200"/>
        <w:rPr>
          <w:rFonts w:ascii="宋体" w:hAnsi="宋体" w:cs="宋体"/>
          <w:sz w:val="24"/>
          <w:szCs w:val="24"/>
        </w:rPr>
      </w:pPr>
      <w:r>
        <w:rPr>
          <w:rFonts w:hint="eastAsia" w:ascii="宋体" w:hAnsi="宋体" w:cs="宋体"/>
          <w:sz w:val="24"/>
          <w:szCs w:val="24"/>
        </w:rPr>
        <w:t>1.5供应商为自然人的，质疑函应当由本人签字；供应商为法人或者其他组织的，质疑函应当由法定代表人、主要负责人，或者其授权代表签字或者盖章，并加盖公章。</w:t>
      </w:r>
    </w:p>
    <w:p w14:paraId="675CC9FB">
      <w:pPr>
        <w:snapToGrid w:val="0"/>
        <w:spacing w:line="440" w:lineRule="exact"/>
        <w:ind w:firstLine="480" w:firstLineChars="200"/>
        <w:rPr>
          <w:rFonts w:ascii="宋体" w:hAnsi="宋体" w:cs="宋体"/>
          <w:sz w:val="24"/>
          <w:szCs w:val="24"/>
        </w:rPr>
      </w:pPr>
      <w:r>
        <w:rPr>
          <w:rFonts w:hint="eastAsia" w:ascii="宋体" w:hAnsi="宋体" w:cs="宋体"/>
          <w:sz w:val="24"/>
          <w:szCs w:val="24"/>
        </w:rPr>
        <w:t>2.质疑答复</w:t>
      </w:r>
    </w:p>
    <w:p w14:paraId="253229CC">
      <w:pPr>
        <w:snapToGrid w:val="0"/>
        <w:spacing w:line="440" w:lineRule="exact"/>
        <w:ind w:firstLine="480" w:firstLineChars="200"/>
        <w:rPr>
          <w:rFonts w:ascii="宋体" w:hAnsi="宋体" w:cs="宋体"/>
          <w:sz w:val="24"/>
          <w:szCs w:val="24"/>
        </w:rPr>
      </w:pPr>
      <w:r>
        <w:rPr>
          <w:rFonts w:hint="eastAsia" w:ascii="宋体" w:hAnsi="宋体" w:cs="宋体"/>
          <w:sz w:val="24"/>
          <w:szCs w:val="24"/>
        </w:rPr>
        <w:t>采购人应当在收到投标人的书面质疑后七个工作日内作出答复，并以书面形式通知质疑投标人和其他有关投标人。</w:t>
      </w:r>
    </w:p>
    <w:p w14:paraId="6834014C">
      <w:pPr>
        <w:snapToGrid w:val="0"/>
        <w:spacing w:line="440" w:lineRule="exact"/>
        <w:ind w:firstLine="480" w:firstLineChars="200"/>
        <w:rPr>
          <w:rFonts w:ascii="宋体" w:hAnsi="宋体" w:cs="宋体"/>
          <w:sz w:val="24"/>
          <w:szCs w:val="24"/>
        </w:rPr>
      </w:pPr>
      <w:r>
        <w:rPr>
          <w:rFonts w:hint="eastAsia" w:ascii="宋体" w:hAnsi="宋体" w:cs="宋体"/>
          <w:sz w:val="24"/>
          <w:szCs w:val="24"/>
        </w:rPr>
        <w:t>3.质疑联系方式详见第一篇“联系方式”。</w:t>
      </w:r>
    </w:p>
    <w:p w14:paraId="4E1D0D07">
      <w:pPr>
        <w:snapToGrid w:val="0"/>
        <w:spacing w:line="440" w:lineRule="exact"/>
        <w:ind w:firstLine="480" w:firstLineChars="200"/>
        <w:rPr>
          <w:rFonts w:ascii="宋体" w:hAnsi="宋体" w:cs="宋体"/>
          <w:sz w:val="24"/>
          <w:szCs w:val="24"/>
        </w:rPr>
      </w:pPr>
      <w:r>
        <w:rPr>
          <w:rFonts w:hint="eastAsia" w:ascii="宋体" w:hAnsi="宋体" w:cs="宋体"/>
          <w:sz w:val="24"/>
          <w:szCs w:val="24"/>
        </w:rPr>
        <w:t>（三）投诉</w:t>
      </w:r>
    </w:p>
    <w:p w14:paraId="4421A9AC">
      <w:pPr>
        <w:snapToGrid w:val="0"/>
        <w:spacing w:line="440" w:lineRule="exact"/>
        <w:ind w:firstLine="480" w:firstLineChars="200"/>
        <w:rPr>
          <w:rFonts w:ascii="宋体" w:hAnsi="宋体" w:cs="宋体"/>
          <w:sz w:val="24"/>
          <w:szCs w:val="24"/>
        </w:rPr>
      </w:pPr>
      <w:r>
        <w:rPr>
          <w:rFonts w:hint="eastAsia" w:ascii="宋体" w:hAnsi="宋体" w:cs="宋体"/>
          <w:sz w:val="24"/>
          <w:szCs w:val="24"/>
        </w:rPr>
        <w:t>1.投标人对采购人的答复不满意，或者采购人未在规定时间内作出答复的，可以在答复期满后15个工作日内按照相关法律法规向采购人监督部门提起投诉。</w:t>
      </w:r>
    </w:p>
    <w:p w14:paraId="49465324">
      <w:pPr>
        <w:snapToGrid w:val="0"/>
        <w:spacing w:line="440" w:lineRule="exact"/>
        <w:ind w:firstLine="480" w:firstLineChars="200"/>
        <w:rPr>
          <w:rFonts w:ascii="宋体" w:hAnsi="宋体" w:cs="宋体"/>
          <w:sz w:val="24"/>
          <w:szCs w:val="24"/>
        </w:rPr>
      </w:pPr>
      <w:r>
        <w:rPr>
          <w:rFonts w:hint="eastAsia" w:ascii="宋体" w:hAnsi="宋体" w:cs="宋体"/>
          <w:sz w:val="24"/>
          <w:szCs w:val="24"/>
        </w:rPr>
        <w:t>2.投标人应按照相关法律法规要求递交投诉书和必要的证明材料。</w:t>
      </w:r>
    </w:p>
    <w:p w14:paraId="33161368">
      <w:pPr>
        <w:snapToGrid w:val="0"/>
        <w:spacing w:line="440" w:lineRule="exact"/>
        <w:ind w:firstLine="480" w:firstLineChars="200"/>
        <w:rPr>
          <w:rFonts w:ascii="宋体" w:hAnsi="宋体" w:cs="宋体"/>
          <w:sz w:val="24"/>
          <w:szCs w:val="24"/>
        </w:rPr>
      </w:pPr>
      <w:r>
        <w:rPr>
          <w:rFonts w:hint="eastAsia" w:ascii="宋体" w:hAnsi="宋体" w:cs="宋体"/>
          <w:sz w:val="24"/>
          <w:szCs w:val="24"/>
        </w:rPr>
        <w:t>3.在确定受理投诉后，采购人监督部门自受理投诉之日起30个工作日内（需要检验、检测、鉴定、专家评审以及需要投诉人补正材料的，所需时间不计算在投诉处理期限内）对投诉事项做出处理决定。</w:t>
      </w:r>
    </w:p>
    <w:p w14:paraId="5E1B6E3B">
      <w:pPr>
        <w:snapToGrid w:val="0"/>
        <w:spacing w:line="440" w:lineRule="exact"/>
        <w:ind w:firstLine="480" w:firstLineChars="200"/>
        <w:rPr>
          <w:rFonts w:ascii="宋体" w:hAnsi="宋体" w:cs="宋体"/>
          <w:sz w:val="24"/>
          <w:szCs w:val="24"/>
        </w:rPr>
      </w:pPr>
      <w:bookmarkStart w:id="62" w:name="_Toc1422"/>
      <w:r>
        <w:rPr>
          <w:rFonts w:hint="eastAsia" w:ascii="宋体" w:hAnsi="宋体" w:cs="宋体"/>
          <w:sz w:val="24"/>
          <w:szCs w:val="24"/>
        </w:rPr>
        <w:t>九</w:t>
      </w:r>
      <w:bookmarkEnd w:id="62"/>
      <w:bookmarkStart w:id="63" w:name="_Toc2421"/>
      <w:r>
        <w:rPr>
          <w:rFonts w:hint="eastAsia" w:ascii="宋体" w:hAnsi="宋体" w:cs="宋体"/>
          <w:sz w:val="24"/>
          <w:szCs w:val="24"/>
        </w:rPr>
        <w:t>、签订合同</w:t>
      </w:r>
      <w:bookmarkEnd w:id="63"/>
    </w:p>
    <w:p w14:paraId="0E86CF36">
      <w:pPr>
        <w:snapToGrid w:val="0"/>
        <w:spacing w:line="440" w:lineRule="exact"/>
        <w:ind w:firstLine="480" w:firstLineChars="200"/>
        <w:rPr>
          <w:rFonts w:ascii="宋体" w:hAnsi="宋体" w:cs="宋体"/>
          <w:sz w:val="24"/>
          <w:szCs w:val="24"/>
        </w:rPr>
      </w:pPr>
      <w:r>
        <w:rPr>
          <w:rFonts w:hint="eastAsia" w:ascii="宋体" w:hAnsi="宋体" w:cs="宋体"/>
          <w:sz w:val="24"/>
          <w:szCs w:val="24"/>
        </w:rPr>
        <w:t>（一）采购人原则上应在中标通知书发出之日起</w:t>
      </w:r>
      <w:r>
        <w:rPr>
          <w:rFonts w:ascii="宋体" w:hAnsi="宋体" w:cs="宋体"/>
          <w:sz w:val="24"/>
          <w:szCs w:val="24"/>
        </w:rPr>
        <w:t>10</w:t>
      </w:r>
      <w:r>
        <w:rPr>
          <w:rFonts w:hint="eastAsia" w:ascii="宋体" w:hAnsi="宋体" w:cs="宋体"/>
          <w:sz w:val="24"/>
          <w:szCs w:val="24"/>
        </w:rPr>
        <w:t>日内和中标人签订采购合同，无正当理由不得拒绝或拖延合同签订。所签订的合同不得对招标文件和中标人投标文件作实质性修改。其他未尽事宜由采购人和中标人在采购合同中详细约定。</w:t>
      </w:r>
    </w:p>
    <w:p w14:paraId="21030663">
      <w:pPr>
        <w:snapToGrid w:val="0"/>
        <w:spacing w:line="440" w:lineRule="exact"/>
        <w:ind w:firstLine="480" w:firstLineChars="200"/>
        <w:rPr>
          <w:rFonts w:ascii="宋体" w:hAnsi="宋体" w:cs="宋体"/>
          <w:sz w:val="24"/>
          <w:szCs w:val="24"/>
        </w:rPr>
      </w:pPr>
      <w:r>
        <w:rPr>
          <w:rFonts w:hint="eastAsia" w:ascii="宋体" w:hAnsi="宋体" w:cs="宋体"/>
          <w:sz w:val="24"/>
          <w:szCs w:val="24"/>
        </w:rPr>
        <w:t>（二）招标文件、中标人的投标文件及澄清文件等，均为签订采购合同的依据。</w:t>
      </w:r>
    </w:p>
    <w:p w14:paraId="534E78CE">
      <w:pPr>
        <w:snapToGrid w:val="0"/>
        <w:spacing w:line="440" w:lineRule="exact"/>
        <w:ind w:firstLine="480" w:firstLineChars="200"/>
        <w:rPr>
          <w:rFonts w:ascii="宋体" w:hAnsi="宋体" w:cs="宋体"/>
          <w:sz w:val="24"/>
          <w:szCs w:val="24"/>
        </w:rPr>
      </w:pPr>
      <w:r>
        <w:rPr>
          <w:rFonts w:hint="eastAsia" w:ascii="宋体" w:hAnsi="宋体" w:cs="宋体"/>
          <w:sz w:val="24"/>
          <w:szCs w:val="24"/>
        </w:rPr>
        <w:t>（三）合同生效条款由供需双方约定，法律、行政法规规定应当办理批准、登记等手续后生效的合同，依照其规定。</w:t>
      </w:r>
    </w:p>
    <w:p w14:paraId="61EC6BC4">
      <w:pPr>
        <w:snapToGrid w:val="0"/>
        <w:spacing w:line="440" w:lineRule="exact"/>
        <w:ind w:firstLine="480" w:firstLineChars="200"/>
        <w:rPr>
          <w:rFonts w:ascii="宋体" w:hAnsi="宋体" w:cs="宋体"/>
          <w:sz w:val="24"/>
          <w:szCs w:val="24"/>
        </w:rPr>
      </w:pPr>
      <w:r>
        <w:rPr>
          <w:rFonts w:hint="eastAsia" w:ascii="宋体" w:hAnsi="宋体" w:cs="宋体"/>
          <w:sz w:val="24"/>
          <w:szCs w:val="24"/>
        </w:rPr>
        <w:t>（四）合同原则上应按照本项目提供的合同版本签订，相关单位要求适用合同通用格式版本的，应按其要求另行签订其他合同。</w:t>
      </w:r>
    </w:p>
    <w:p w14:paraId="6B217605">
      <w:pPr>
        <w:snapToGrid w:val="0"/>
        <w:spacing w:line="440" w:lineRule="exact"/>
        <w:ind w:firstLine="480" w:firstLineChars="200"/>
        <w:rPr>
          <w:rFonts w:ascii="宋体" w:hAnsi="宋体" w:cs="宋体"/>
          <w:sz w:val="24"/>
          <w:szCs w:val="24"/>
        </w:rPr>
      </w:pPr>
      <w:bookmarkStart w:id="64" w:name="_Toc29253"/>
      <w:bookmarkStart w:id="65" w:name="_Toc493506314"/>
      <w:r>
        <w:rPr>
          <w:rFonts w:hint="eastAsia" w:ascii="宋体" w:hAnsi="宋体" w:cs="宋体"/>
          <w:sz w:val="24"/>
          <w:szCs w:val="24"/>
        </w:rPr>
        <w:t>十、项目验收</w:t>
      </w:r>
      <w:bookmarkEnd w:id="64"/>
    </w:p>
    <w:p w14:paraId="311E0F77">
      <w:pPr>
        <w:snapToGrid w:val="0"/>
        <w:spacing w:line="440" w:lineRule="exact"/>
        <w:ind w:firstLine="480" w:firstLineChars="200"/>
        <w:rPr>
          <w:rFonts w:ascii="宋体" w:hAnsi="宋体" w:cs="宋体"/>
          <w:sz w:val="24"/>
          <w:szCs w:val="24"/>
        </w:rPr>
      </w:pPr>
      <w:r>
        <w:rPr>
          <w:rFonts w:hint="eastAsia" w:ascii="宋体" w:hAnsi="宋体" w:cs="宋体"/>
          <w:sz w:val="24"/>
          <w:szCs w:val="24"/>
        </w:rPr>
        <w:t>合同执行完毕，采购人原则上应在7个工作日内组织履约情况验收，不得无故拖延或附加额外条件。</w:t>
      </w:r>
    </w:p>
    <w:bookmarkEnd w:id="65"/>
    <w:p w14:paraId="4E45F932">
      <w:pPr>
        <w:pStyle w:val="2"/>
        <w:numPr>
          <w:ilvl w:val="0"/>
          <w:numId w:val="5"/>
        </w:numPr>
        <w:tabs>
          <w:tab w:val="left" w:pos="1530"/>
        </w:tabs>
        <w:spacing w:beforeLines="0" w:afterLines="0" w:line="480" w:lineRule="auto"/>
        <w:rPr>
          <w:rFonts w:ascii="宋体" w:hAnsi="宋体" w:eastAsia="宋体" w:cs="宋体"/>
          <w:b/>
          <w:sz w:val="36"/>
          <w:szCs w:val="36"/>
        </w:rPr>
      </w:pPr>
      <w:r>
        <w:rPr>
          <w:rFonts w:hint="eastAsia" w:ascii="宋体" w:hAnsi="宋体" w:eastAsia="宋体" w:cs="宋体"/>
        </w:rPr>
        <w:br w:type="page"/>
      </w:r>
      <w:bookmarkStart w:id="66" w:name="_Toc6556"/>
      <w:r>
        <w:rPr>
          <w:rFonts w:hint="eastAsia" w:ascii="宋体" w:hAnsi="宋体" w:eastAsia="宋体" w:cs="宋体"/>
          <w:b/>
          <w:sz w:val="36"/>
          <w:szCs w:val="36"/>
        </w:rPr>
        <w:t>合同主要条款和格式合同（样本）</w:t>
      </w:r>
      <w:bookmarkEnd w:id="66"/>
    </w:p>
    <w:p w14:paraId="4402E2E9">
      <w:pPr>
        <w:pStyle w:val="3"/>
        <w:spacing w:line="440" w:lineRule="exact"/>
        <w:ind w:firstLine="482" w:firstLineChars="200"/>
        <w:rPr>
          <w:rFonts w:cs="宋体"/>
          <w:b/>
          <w:sz w:val="24"/>
          <w:szCs w:val="24"/>
        </w:rPr>
      </w:pPr>
      <w:bookmarkStart w:id="67" w:name="_Toc493506316"/>
      <w:bookmarkStart w:id="68" w:name="_Toc13102"/>
      <w:r>
        <w:rPr>
          <w:rFonts w:hint="eastAsia" w:cs="宋体"/>
          <w:b/>
          <w:sz w:val="24"/>
          <w:szCs w:val="24"/>
        </w:rPr>
        <w:t>一、合同主要条款</w:t>
      </w:r>
      <w:bookmarkEnd w:id="67"/>
      <w:bookmarkEnd w:id="68"/>
    </w:p>
    <w:p w14:paraId="7AAD089B">
      <w:pPr>
        <w:spacing w:line="400" w:lineRule="exact"/>
        <w:ind w:firstLine="480" w:firstLineChars="200"/>
        <w:rPr>
          <w:rFonts w:ascii="宋体" w:hAnsi="宋体" w:cs="宋体"/>
          <w:sz w:val="24"/>
          <w:szCs w:val="24"/>
        </w:rPr>
      </w:pPr>
      <w:r>
        <w:rPr>
          <w:rFonts w:hint="eastAsia" w:ascii="宋体" w:hAnsi="宋体" w:cs="宋体"/>
          <w:sz w:val="24"/>
          <w:szCs w:val="24"/>
        </w:rPr>
        <w:t>1.定义</w:t>
      </w:r>
    </w:p>
    <w:p w14:paraId="557ECD37">
      <w:pPr>
        <w:spacing w:line="400" w:lineRule="exact"/>
        <w:ind w:firstLine="480" w:firstLineChars="200"/>
        <w:rPr>
          <w:rFonts w:ascii="宋体" w:hAnsi="宋体" w:cs="宋体"/>
          <w:sz w:val="24"/>
          <w:szCs w:val="24"/>
        </w:rPr>
      </w:pPr>
      <w:r>
        <w:rPr>
          <w:rFonts w:hint="eastAsia" w:ascii="宋体" w:hAnsi="宋体" w:cs="宋体"/>
          <w:sz w:val="24"/>
          <w:szCs w:val="24"/>
        </w:rPr>
        <w:t>1.1甲方（需方）即采购人，是指通过招标采购，接受合同货物及服务的各级国家机关、事业单位和团体组织。</w:t>
      </w:r>
    </w:p>
    <w:p w14:paraId="1F6158C5">
      <w:pPr>
        <w:spacing w:line="400" w:lineRule="exact"/>
        <w:ind w:firstLine="480" w:firstLineChars="200"/>
        <w:rPr>
          <w:rFonts w:ascii="宋体" w:hAnsi="宋体" w:cs="宋体"/>
          <w:sz w:val="24"/>
          <w:szCs w:val="24"/>
        </w:rPr>
      </w:pPr>
      <w:r>
        <w:rPr>
          <w:rFonts w:hint="eastAsia" w:ascii="宋体" w:hAnsi="宋体" w:cs="宋体"/>
          <w:sz w:val="24"/>
          <w:szCs w:val="24"/>
        </w:rPr>
        <w:t>1.2乙方（供方）即中标人，是指中标后提供合同货物和服务的自然人、法人及其他组织。</w:t>
      </w:r>
    </w:p>
    <w:p w14:paraId="328ABEC9">
      <w:pPr>
        <w:spacing w:line="400" w:lineRule="exact"/>
        <w:ind w:firstLine="480" w:firstLineChars="200"/>
        <w:rPr>
          <w:rFonts w:ascii="宋体" w:hAnsi="宋体" w:cs="宋体"/>
          <w:sz w:val="24"/>
          <w:szCs w:val="24"/>
        </w:rPr>
      </w:pPr>
      <w:r>
        <w:rPr>
          <w:rFonts w:hint="eastAsia" w:ascii="宋体" w:hAnsi="宋体" w:cs="宋体"/>
          <w:sz w:val="24"/>
          <w:szCs w:val="24"/>
        </w:rPr>
        <w:t>1.3合同是指由甲乙双方按照招标文件和投标文件的实质性内容，通过协商一致达成的书面协议。</w:t>
      </w:r>
    </w:p>
    <w:p w14:paraId="166F7E8A">
      <w:pPr>
        <w:spacing w:line="400" w:lineRule="exact"/>
        <w:ind w:firstLine="480" w:firstLineChars="200"/>
        <w:rPr>
          <w:rFonts w:ascii="宋体" w:hAnsi="宋体" w:cs="宋体"/>
          <w:sz w:val="24"/>
          <w:szCs w:val="24"/>
        </w:rPr>
      </w:pPr>
      <w:r>
        <w:rPr>
          <w:rFonts w:hint="eastAsia" w:ascii="宋体" w:hAnsi="宋体" w:cs="宋体"/>
          <w:sz w:val="24"/>
          <w:szCs w:val="24"/>
        </w:rPr>
        <w:t>1.4合同价格指以中标价格为依据，在供方全面履行合同义务后，需方（或财政部门）应支付给供方的金额。</w:t>
      </w:r>
    </w:p>
    <w:p w14:paraId="2C2BD24A">
      <w:pPr>
        <w:spacing w:line="400" w:lineRule="exact"/>
        <w:ind w:firstLine="480" w:firstLineChars="200"/>
        <w:rPr>
          <w:rFonts w:ascii="宋体" w:hAnsi="宋体" w:cs="宋体"/>
          <w:sz w:val="24"/>
          <w:szCs w:val="24"/>
        </w:rPr>
      </w:pPr>
      <w:r>
        <w:rPr>
          <w:rFonts w:hint="eastAsia" w:ascii="宋体" w:hAnsi="宋体" w:cs="宋体"/>
          <w:sz w:val="24"/>
          <w:szCs w:val="24"/>
        </w:rPr>
        <w:t>1.5技术资料是指合同货物及其相关的设计、制造、监造、检验、验收等文件（包括图纸、各种文字说明、标准）。</w:t>
      </w:r>
    </w:p>
    <w:p w14:paraId="21A53C9F">
      <w:pPr>
        <w:spacing w:line="400" w:lineRule="exact"/>
        <w:ind w:firstLine="480" w:firstLineChars="200"/>
        <w:rPr>
          <w:rFonts w:ascii="宋体" w:hAnsi="宋体" w:cs="宋体"/>
          <w:sz w:val="24"/>
          <w:szCs w:val="24"/>
        </w:rPr>
      </w:pPr>
      <w:r>
        <w:rPr>
          <w:rFonts w:hint="eastAsia" w:ascii="宋体" w:hAnsi="宋体" w:cs="宋体"/>
          <w:sz w:val="24"/>
          <w:szCs w:val="24"/>
        </w:rPr>
        <w:t>2.货物内容</w:t>
      </w:r>
    </w:p>
    <w:p w14:paraId="0CFD5025">
      <w:pPr>
        <w:spacing w:line="400" w:lineRule="exact"/>
        <w:ind w:firstLine="480" w:firstLineChars="200"/>
        <w:rPr>
          <w:rFonts w:ascii="宋体" w:hAnsi="宋体" w:cs="宋体"/>
          <w:sz w:val="24"/>
          <w:szCs w:val="24"/>
        </w:rPr>
      </w:pPr>
      <w:r>
        <w:rPr>
          <w:rFonts w:hint="eastAsia" w:ascii="宋体" w:hAnsi="宋体" w:cs="宋体"/>
          <w:sz w:val="24"/>
          <w:szCs w:val="24"/>
        </w:rPr>
        <w:t>合同包括以下内容：货物名称、型号规格、技术参数、数量（单位）等内容。</w:t>
      </w:r>
    </w:p>
    <w:p w14:paraId="13F8F816">
      <w:pPr>
        <w:spacing w:line="400" w:lineRule="exact"/>
        <w:ind w:firstLine="480" w:firstLineChars="200"/>
        <w:rPr>
          <w:rFonts w:ascii="宋体" w:hAnsi="宋体" w:cs="宋体"/>
          <w:sz w:val="24"/>
          <w:szCs w:val="24"/>
        </w:rPr>
      </w:pPr>
      <w:r>
        <w:rPr>
          <w:rFonts w:hint="eastAsia" w:ascii="宋体" w:hAnsi="宋体" w:cs="宋体"/>
          <w:sz w:val="24"/>
          <w:szCs w:val="24"/>
        </w:rPr>
        <w:t>3.合同价格</w:t>
      </w:r>
    </w:p>
    <w:p w14:paraId="37AEA09F">
      <w:pPr>
        <w:spacing w:line="400" w:lineRule="exact"/>
        <w:ind w:firstLine="480" w:firstLineChars="200"/>
        <w:rPr>
          <w:rFonts w:ascii="宋体" w:hAnsi="宋体" w:cs="宋体"/>
          <w:sz w:val="24"/>
          <w:szCs w:val="24"/>
        </w:rPr>
      </w:pPr>
      <w:r>
        <w:rPr>
          <w:rFonts w:hint="eastAsia" w:ascii="宋体" w:hAnsi="宋体" w:cs="宋体"/>
          <w:sz w:val="24"/>
          <w:szCs w:val="24"/>
        </w:rPr>
        <w:t>3.1合同价格即合同总价。</w:t>
      </w:r>
    </w:p>
    <w:p w14:paraId="06764115">
      <w:pPr>
        <w:spacing w:line="400" w:lineRule="exact"/>
        <w:ind w:firstLine="480" w:firstLineChars="200"/>
        <w:rPr>
          <w:rFonts w:ascii="宋体" w:hAnsi="宋体" w:cs="宋体"/>
          <w:sz w:val="24"/>
          <w:szCs w:val="24"/>
        </w:rPr>
      </w:pPr>
      <w:r>
        <w:rPr>
          <w:rFonts w:hint="eastAsia" w:ascii="宋体" w:hAnsi="宋体" w:cs="宋体"/>
          <w:sz w:val="24"/>
          <w:szCs w:val="24"/>
        </w:rPr>
        <w:t>3.2合同价格包括合同货物、技术资料、合同货物的税费、运杂费、保险费、包装费、装卸费及与货物有关的供方应纳的税费，所有税费由乙方负担。</w:t>
      </w:r>
    </w:p>
    <w:p w14:paraId="0F48866B">
      <w:pPr>
        <w:spacing w:line="400" w:lineRule="exact"/>
        <w:ind w:firstLine="480" w:firstLineChars="200"/>
        <w:rPr>
          <w:rFonts w:ascii="宋体" w:hAnsi="宋体" w:cs="宋体"/>
          <w:sz w:val="24"/>
          <w:szCs w:val="24"/>
        </w:rPr>
      </w:pPr>
      <w:r>
        <w:rPr>
          <w:rFonts w:hint="eastAsia" w:ascii="宋体" w:hAnsi="宋体" w:cs="宋体"/>
          <w:sz w:val="24"/>
          <w:szCs w:val="24"/>
        </w:rPr>
        <w:t>3.3合同货物单价为不变价。</w:t>
      </w:r>
    </w:p>
    <w:p w14:paraId="4ABE5B8B">
      <w:pPr>
        <w:spacing w:line="400" w:lineRule="exact"/>
        <w:ind w:firstLine="480" w:firstLineChars="200"/>
        <w:rPr>
          <w:rFonts w:ascii="宋体" w:hAnsi="宋体" w:cs="宋体"/>
          <w:sz w:val="24"/>
          <w:szCs w:val="24"/>
        </w:rPr>
      </w:pPr>
      <w:r>
        <w:rPr>
          <w:rFonts w:hint="eastAsia" w:ascii="宋体" w:hAnsi="宋体" w:cs="宋体"/>
          <w:sz w:val="24"/>
          <w:szCs w:val="24"/>
        </w:rPr>
        <w:t>4.转包或分包</w:t>
      </w:r>
    </w:p>
    <w:p w14:paraId="63ACE4C9">
      <w:pPr>
        <w:spacing w:line="400" w:lineRule="exact"/>
        <w:ind w:firstLine="480" w:firstLineChars="200"/>
        <w:rPr>
          <w:rFonts w:ascii="宋体" w:hAnsi="宋体" w:cs="宋体"/>
          <w:sz w:val="24"/>
          <w:szCs w:val="24"/>
        </w:rPr>
      </w:pPr>
      <w:r>
        <w:rPr>
          <w:rFonts w:hint="eastAsia" w:ascii="宋体" w:hAnsi="宋体" w:cs="宋体"/>
          <w:sz w:val="24"/>
          <w:szCs w:val="24"/>
        </w:rPr>
        <w:t>4.1本合同范围的货物，应由乙方直接供应，不得转让他人供应；</w:t>
      </w:r>
    </w:p>
    <w:p w14:paraId="2F03F1C4">
      <w:pPr>
        <w:spacing w:line="400" w:lineRule="exact"/>
        <w:ind w:firstLine="480" w:firstLineChars="200"/>
        <w:rPr>
          <w:rFonts w:ascii="宋体" w:hAnsi="宋体" w:cs="宋体"/>
          <w:sz w:val="24"/>
          <w:szCs w:val="24"/>
        </w:rPr>
      </w:pPr>
      <w:r>
        <w:rPr>
          <w:rFonts w:hint="eastAsia" w:ascii="宋体" w:hAnsi="宋体" w:cs="宋体"/>
          <w:sz w:val="24"/>
          <w:szCs w:val="24"/>
        </w:rPr>
        <w:t>4.2非经甲方书面同意，乙方不得将本合同范围的货物全部或部分分包给他人供应；</w:t>
      </w:r>
    </w:p>
    <w:p w14:paraId="198E76FC">
      <w:pPr>
        <w:spacing w:line="400" w:lineRule="exact"/>
        <w:ind w:firstLine="480" w:firstLineChars="200"/>
        <w:rPr>
          <w:rFonts w:ascii="宋体" w:hAnsi="宋体" w:cs="宋体"/>
          <w:sz w:val="24"/>
          <w:szCs w:val="24"/>
        </w:rPr>
      </w:pPr>
      <w:r>
        <w:rPr>
          <w:rFonts w:hint="eastAsia" w:ascii="宋体" w:hAnsi="宋体" w:cs="宋体"/>
          <w:sz w:val="24"/>
          <w:szCs w:val="24"/>
        </w:rPr>
        <w:t>4.3如有转让和未经甲方同意的分包行为，甲方有权解除合同，没收履约保证金并追究乙方的违约责任。</w:t>
      </w:r>
    </w:p>
    <w:p w14:paraId="377B924F">
      <w:pPr>
        <w:spacing w:line="400" w:lineRule="exact"/>
        <w:ind w:firstLine="480" w:firstLineChars="200"/>
        <w:rPr>
          <w:rFonts w:ascii="宋体" w:hAnsi="宋体" w:cs="宋体"/>
          <w:sz w:val="24"/>
          <w:szCs w:val="24"/>
        </w:rPr>
      </w:pPr>
      <w:r>
        <w:rPr>
          <w:rFonts w:hint="eastAsia" w:ascii="宋体" w:hAnsi="宋体" w:cs="宋体"/>
          <w:sz w:val="24"/>
          <w:szCs w:val="24"/>
        </w:rPr>
        <w:t>5.质量保证及售后服务</w:t>
      </w:r>
    </w:p>
    <w:p w14:paraId="7E2F2FF5">
      <w:pPr>
        <w:spacing w:line="400" w:lineRule="exact"/>
        <w:ind w:firstLine="480" w:firstLineChars="200"/>
        <w:rPr>
          <w:rFonts w:ascii="宋体" w:hAnsi="宋体" w:cs="宋体"/>
          <w:sz w:val="24"/>
          <w:szCs w:val="24"/>
        </w:rPr>
      </w:pPr>
      <w:r>
        <w:rPr>
          <w:rFonts w:hint="eastAsia" w:ascii="宋体" w:hAnsi="宋体" w:cs="宋体"/>
          <w:sz w:val="24"/>
          <w:szCs w:val="24"/>
        </w:rPr>
        <w:t>5.1乙方应按招标文件规定的货物性能、技术要求、质量标准向甲方提供未经使用的全新产品。</w:t>
      </w:r>
    </w:p>
    <w:p w14:paraId="20BE2DA8">
      <w:pPr>
        <w:spacing w:line="400" w:lineRule="exact"/>
        <w:ind w:firstLine="480" w:firstLineChars="200"/>
        <w:rPr>
          <w:rFonts w:ascii="宋体" w:hAnsi="宋体" w:cs="宋体"/>
          <w:sz w:val="24"/>
          <w:szCs w:val="24"/>
        </w:rPr>
      </w:pPr>
      <w:r>
        <w:rPr>
          <w:rFonts w:hint="eastAsia" w:ascii="宋体" w:hAnsi="宋体" w:cs="宋体"/>
          <w:sz w:val="24"/>
          <w:szCs w:val="24"/>
        </w:rPr>
        <w:t>5.2乙方提供的货物在质保期内因货物本身的质量问题发生故障，乙方应负责免费更换。对达不到技术要求者，根据实际情况，经双方协商，可按以下办法处理：</w:t>
      </w:r>
    </w:p>
    <w:p w14:paraId="79A50CDC">
      <w:pPr>
        <w:spacing w:line="400" w:lineRule="exact"/>
        <w:ind w:firstLine="480" w:firstLineChars="200"/>
        <w:rPr>
          <w:rFonts w:ascii="宋体" w:hAnsi="宋体" w:cs="宋体"/>
          <w:sz w:val="24"/>
          <w:szCs w:val="24"/>
        </w:rPr>
      </w:pPr>
      <w:r>
        <w:rPr>
          <w:rFonts w:hint="eastAsia" w:ascii="宋体" w:hAnsi="宋体" w:cs="宋体"/>
          <w:sz w:val="24"/>
          <w:szCs w:val="24"/>
        </w:rPr>
        <w:t>5.2.1更换：由乙方承担所发生的全部费用。</w:t>
      </w:r>
    </w:p>
    <w:p w14:paraId="0C35E105">
      <w:pPr>
        <w:spacing w:line="400" w:lineRule="exact"/>
        <w:ind w:firstLine="480" w:firstLineChars="200"/>
        <w:rPr>
          <w:rFonts w:ascii="宋体" w:hAnsi="宋体" w:cs="宋体"/>
          <w:sz w:val="24"/>
          <w:szCs w:val="24"/>
        </w:rPr>
      </w:pPr>
      <w:r>
        <w:rPr>
          <w:rFonts w:hint="eastAsia" w:ascii="宋体" w:hAnsi="宋体" w:cs="宋体"/>
          <w:sz w:val="24"/>
          <w:szCs w:val="24"/>
        </w:rPr>
        <w:t>5.2.2贬值处理：由甲乙双方合议定价。</w:t>
      </w:r>
    </w:p>
    <w:p w14:paraId="726ABEE6">
      <w:pPr>
        <w:spacing w:line="400" w:lineRule="exact"/>
        <w:ind w:firstLine="480" w:firstLineChars="200"/>
        <w:rPr>
          <w:rFonts w:ascii="宋体" w:hAnsi="宋体" w:cs="宋体"/>
          <w:sz w:val="24"/>
          <w:szCs w:val="24"/>
        </w:rPr>
      </w:pPr>
      <w:r>
        <w:rPr>
          <w:rFonts w:hint="eastAsia" w:ascii="宋体" w:hAnsi="宋体" w:cs="宋体"/>
          <w:sz w:val="24"/>
          <w:szCs w:val="24"/>
        </w:rPr>
        <w:t>5.2.3退货处理：乙方应退还甲方支付的合同款，同时应承担该货物的直接费用（运输、保险、检验、货款利息及银行手续费等）。</w:t>
      </w:r>
    </w:p>
    <w:p w14:paraId="127F346E">
      <w:pPr>
        <w:spacing w:line="400" w:lineRule="exact"/>
        <w:ind w:firstLine="480" w:firstLineChars="200"/>
        <w:rPr>
          <w:rFonts w:ascii="宋体" w:hAnsi="宋体" w:cs="宋体"/>
          <w:sz w:val="24"/>
          <w:szCs w:val="24"/>
        </w:rPr>
      </w:pPr>
      <w:r>
        <w:rPr>
          <w:rFonts w:hint="eastAsia" w:ascii="宋体" w:hAnsi="宋体" w:cs="宋体"/>
          <w:sz w:val="24"/>
          <w:szCs w:val="24"/>
        </w:rPr>
        <w:t>5.3如在使用过程中发生质量问题，乙方应按本项目“第三篇 项目商务要求”中的要求处理。</w:t>
      </w:r>
    </w:p>
    <w:p w14:paraId="27DFD31C">
      <w:pPr>
        <w:spacing w:line="400" w:lineRule="exact"/>
        <w:ind w:firstLine="480" w:firstLineChars="200"/>
        <w:rPr>
          <w:rFonts w:ascii="宋体" w:hAnsi="宋体" w:cs="宋体"/>
          <w:sz w:val="24"/>
          <w:szCs w:val="24"/>
        </w:rPr>
      </w:pPr>
      <w:r>
        <w:rPr>
          <w:rFonts w:hint="eastAsia" w:ascii="宋体" w:hAnsi="宋体" w:cs="宋体"/>
          <w:sz w:val="24"/>
          <w:szCs w:val="24"/>
        </w:rPr>
        <w:t>5.4在质保期内，乙方应对货物出现的质量及安全问题负责处理解决并承担一切费用。</w:t>
      </w:r>
    </w:p>
    <w:p w14:paraId="1FCBF8C7">
      <w:pPr>
        <w:spacing w:line="400" w:lineRule="exact"/>
        <w:ind w:firstLine="480" w:firstLineChars="200"/>
        <w:rPr>
          <w:rFonts w:ascii="宋体" w:hAnsi="宋体" w:cs="宋体"/>
          <w:sz w:val="24"/>
          <w:szCs w:val="24"/>
        </w:rPr>
      </w:pPr>
      <w:r>
        <w:rPr>
          <w:rFonts w:hint="eastAsia" w:ascii="宋体" w:hAnsi="宋体" w:cs="宋体"/>
          <w:sz w:val="24"/>
          <w:szCs w:val="24"/>
        </w:rPr>
        <w:t>5.5 如甲方要求乙方提供履约保证金的，履约保证金的收取和退还应按本项目“第三篇 项目商务要求”中的要求处理。</w:t>
      </w:r>
    </w:p>
    <w:p w14:paraId="3230E3C2">
      <w:pPr>
        <w:spacing w:line="400" w:lineRule="exact"/>
        <w:ind w:firstLine="480" w:firstLineChars="200"/>
        <w:rPr>
          <w:rFonts w:ascii="宋体" w:hAnsi="宋体" w:cs="宋体"/>
          <w:sz w:val="24"/>
          <w:szCs w:val="24"/>
        </w:rPr>
      </w:pPr>
      <w:r>
        <w:rPr>
          <w:rFonts w:hint="eastAsia" w:ascii="宋体" w:hAnsi="宋体" w:cs="宋体"/>
          <w:sz w:val="24"/>
          <w:szCs w:val="24"/>
        </w:rPr>
        <w:t>6.付款</w:t>
      </w:r>
    </w:p>
    <w:p w14:paraId="1CB7B315">
      <w:pPr>
        <w:spacing w:line="400" w:lineRule="exact"/>
        <w:ind w:firstLine="480" w:firstLineChars="200"/>
        <w:rPr>
          <w:rFonts w:ascii="宋体" w:hAnsi="宋体" w:cs="宋体"/>
          <w:sz w:val="24"/>
          <w:szCs w:val="24"/>
        </w:rPr>
      </w:pPr>
      <w:r>
        <w:rPr>
          <w:rFonts w:hint="eastAsia" w:ascii="宋体" w:hAnsi="宋体" w:cs="宋体"/>
          <w:sz w:val="24"/>
          <w:szCs w:val="24"/>
        </w:rPr>
        <w:t>6.1本合同使用货币币制如未作特别说明均为人民币。</w:t>
      </w:r>
    </w:p>
    <w:p w14:paraId="14BC56DD">
      <w:pPr>
        <w:spacing w:line="400" w:lineRule="exact"/>
        <w:ind w:firstLine="480" w:firstLineChars="200"/>
        <w:rPr>
          <w:rFonts w:ascii="宋体" w:hAnsi="宋体" w:cs="宋体"/>
          <w:sz w:val="24"/>
          <w:szCs w:val="24"/>
        </w:rPr>
      </w:pPr>
      <w:r>
        <w:rPr>
          <w:rFonts w:hint="eastAsia" w:ascii="宋体" w:hAnsi="宋体" w:cs="宋体"/>
          <w:sz w:val="24"/>
          <w:szCs w:val="24"/>
        </w:rPr>
        <w:t>6.2付款方式：银行转账、现金支票。</w:t>
      </w:r>
    </w:p>
    <w:p w14:paraId="3278FE36">
      <w:pPr>
        <w:spacing w:line="400" w:lineRule="exact"/>
        <w:ind w:firstLine="480" w:firstLineChars="200"/>
        <w:rPr>
          <w:rFonts w:ascii="宋体" w:hAnsi="宋体" w:cs="宋体"/>
          <w:sz w:val="24"/>
          <w:szCs w:val="24"/>
        </w:rPr>
      </w:pPr>
      <w:r>
        <w:rPr>
          <w:rFonts w:hint="eastAsia" w:ascii="宋体" w:hAnsi="宋体" w:cs="宋体"/>
          <w:sz w:val="24"/>
          <w:szCs w:val="24"/>
        </w:rPr>
        <w:t>6.3付款方法：同本项目“第三篇 项目商务要求”中关于付款方式的约定。</w:t>
      </w:r>
    </w:p>
    <w:p w14:paraId="2076B12E">
      <w:pPr>
        <w:spacing w:line="400" w:lineRule="exact"/>
        <w:ind w:firstLine="480" w:firstLineChars="200"/>
        <w:rPr>
          <w:rFonts w:ascii="宋体" w:hAnsi="宋体" w:cs="宋体"/>
          <w:sz w:val="24"/>
          <w:szCs w:val="24"/>
        </w:rPr>
      </w:pPr>
      <w:r>
        <w:rPr>
          <w:rFonts w:hint="eastAsia" w:ascii="宋体" w:hAnsi="宋体" w:cs="宋体"/>
          <w:sz w:val="24"/>
          <w:szCs w:val="24"/>
        </w:rPr>
        <w:t>7.检查验收</w:t>
      </w:r>
    </w:p>
    <w:p w14:paraId="655794AF">
      <w:pPr>
        <w:spacing w:line="400" w:lineRule="exact"/>
        <w:ind w:firstLine="480" w:firstLineChars="200"/>
        <w:rPr>
          <w:rFonts w:ascii="宋体" w:hAnsi="宋体" w:cs="宋体"/>
          <w:sz w:val="24"/>
          <w:szCs w:val="24"/>
        </w:rPr>
      </w:pPr>
      <w:r>
        <w:rPr>
          <w:rFonts w:hint="eastAsia" w:ascii="宋体" w:hAnsi="宋体" w:cs="宋体"/>
          <w:sz w:val="24"/>
          <w:szCs w:val="24"/>
        </w:rPr>
        <w:t>7.1供方应随货物提供合格证和质量证明文件，如是国外进口的货物还须提供入关证明。</w:t>
      </w:r>
    </w:p>
    <w:p w14:paraId="7D46C7FE">
      <w:pPr>
        <w:spacing w:line="400" w:lineRule="exact"/>
        <w:ind w:firstLine="480" w:firstLineChars="200"/>
        <w:rPr>
          <w:rFonts w:ascii="宋体" w:hAnsi="宋体" w:cs="宋体"/>
          <w:sz w:val="24"/>
          <w:szCs w:val="24"/>
        </w:rPr>
      </w:pPr>
      <w:r>
        <w:rPr>
          <w:rFonts w:hint="eastAsia" w:ascii="宋体" w:hAnsi="宋体" w:cs="宋体"/>
          <w:sz w:val="24"/>
          <w:szCs w:val="24"/>
        </w:rPr>
        <w:t>7.2货物验收</w:t>
      </w:r>
    </w:p>
    <w:p w14:paraId="7119365B">
      <w:pPr>
        <w:spacing w:line="400" w:lineRule="exact"/>
        <w:ind w:firstLine="480" w:firstLineChars="200"/>
        <w:rPr>
          <w:rFonts w:ascii="宋体" w:hAnsi="宋体" w:cs="宋体"/>
          <w:sz w:val="24"/>
          <w:szCs w:val="24"/>
        </w:rPr>
      </w:pPr>
      <w:r>
        <w:rPr>
          <w:rFonts w:hint="eastAsia" w:ascii="宋体" w:hAnsi="宋体" w:cs="宋体"/>
          <w:sz w:val="24"/>
          <w:szCs w:val="24"/>
        </w:rPr>
        <w:t>供方所交货物的各种质量指标不得低于供方提供样品的质量指标（无样品时按供方的投标时提供的“技术文件”执行），售后服务质量要求按照招标文件和投标文件的内容执行。供方交货时，需方可根据需要随机抽取一部分货物送有关权威检测部门检测，如检测不合格，供方负责赔偿需方一切损失。</w:t>
      </w:r>
    </w:p>
    <w:p w14:paraId="7210136B">
      <w:pPr>
        <w:spacing w:line="400" w:lineRule="exact"/>
        <w:ind w:firstLine="480" w:firstLineChars="200"/>
        <w:rPr>
          <w:rFonts w:ascii="宋体" w:hAnsi="宋体" w:cs="宋体"/>
          <w:sz w:val="24"/>
          <w:szCs w:val="24"/>
        </w:rPr>
      </w:pPr>
      <w:r>
        <w:rPr>
          <w:rFonts w:hint="eastAsia" w:ascii="宋体" w:hAnsi="宋体" w:cs="宋体"/>
          <w:sz w:val="24"/>
          <w:szCs w:val="24"/>
        </w:rPr>
        <w:t>7.3货物验收报告应由需方、供方经办人签字，并加盖双方公章，以此作为支付凭据。</w:t>
      </w:r>
    </w:p>
    <w:p w14:paraId="01BC46A2">
      <w:pPr>
        <w:spacing w:line="400" w:lineRule="exact"/>
        <w:ind w:firstLine="480" w:firstLineChars="200"/>
        <w:rPr>
          <w:rFonts w:ascii="宋体" w:hAnsi="宋体" w:cs="宋体"/>
          <w:sz w:val="24"/>
          <w:szCs w:val="24"/>
        </w:rPr>
      </w:pPr>
      <w:r>
        <w:rPr>
          <w:rFonts w:hint="eastAsia" w:ascii="宋体" w:hAnsi="宋体" w:cs="宋体"/>
          <w:sz w:val="24"/>
          <w:szCs w:val="24"/>
        </w:rPr>
        <w:t>8.索赔</w:t>
      </w:r>
    </w:p>
    <w:p w14:paraId="4D437898">
      <w:pPr>
        <w:spacing w:line="400" w:lineRule="exact"/>
        <w:ind w:firstLine="480" w:firstLineChars="200"/>
        <w:rPr>
          <w:rFonts w:ascii="宋体" w:hAnsi="宋体" w:cs="宋体"/>
          <w:sz w:val="24"/>
          <w:szCs w:val="24"/>
        </w:rPr>
      </w:pPr>
      <w:r>
        <w:rPr>
          <w:rFonts w:hint="eastAsia" w:ascii="宋体" w:hAnsi="宋体" w:cs="宋体"/>
          <w:sz w:val="24"/>
          <w:szCs w:val="24"/>
        </w:rPr>
        <w:t>供方对货物与合同要求不符负有责任，并且需方已于规定交货内和质量保证期内提出索赔，供方应按需方同意的下述一种或多种方法解决索赔事宜。</w:t>
      </w:r>
    </w:p>
    <w:p w14:paraId="11BC2DFD">
      <w:pPr>
        <w:spacing w:line="400" w:lineRule="exact"/>
        <w:ind w:firstLine="480" w:firstLineChars="200"/>
        <w:rPr>
          <w:rFonts w:ascii="宋体" w:hAnsi="宋体" w:cs="宋体"/>
          <w:sz w:val="24"/>
          <w:szCs w:val="24"/>
        </w:rPr>
      </w:pPr>
      <w:r>
        <w:rPr>
          <w:rFonts w:hint="eastAsia" w:ascii="宋体" w:hAnsi="宋体" w:cs="宋体"/>
          <w:sz w:val="24"/>
          <w:szCs w:val="24"/>
        </w:rPr>
        <w:t>8.1供方同意需方拒收货物并把拒收货物的金额以合同规定的同类货币付给需方，供方负担发生的一切损失和费用，包括利息、运输和保险费、检验费、仓储和装卸费以及为保管和保护被拒绝货物所需要的其它必要费用。</w:t>
      </w:r>
    </w:p>
    <w:p w14:paraId="7ABF4357">
      <w:pPr>
        <w:spacing w:line="400" w:lineRule="exact"/>
        <w:ind w:firstLine="480" w:firstLineChars="200"/>
        <w:rPr>
          <w:rFonts w:ascii="宋体" w:hAnsi="宋体" w:cs="宋体"/>
          <w:sz w:val="24"/>
          <w:szCs w:val="24"/>
        </w:rPr>
      </w:pPr>
      <w:r>
        <w:rPr>
          <w:rFonts w:hint="eastAsia" w:ascii="宋体" w:hAnsi="宋体" w:cs="宋体"/>
          <w:sz w:val="24"/>
          <w:szCs w:val="24"/>
        </w:rPr>
        <w:t>8.2根据货物的疵劣和受损程度以及需方遭受损失的金额，经双方同意降低货物价格。</w:t>
      </w:r>
    </w:p>
    <w:p w14:paraId="4E4DA592">
      <w:pPr>
        <w:spacing w:line="400" w:lineRule="exact"/>
        <w:ind w:firstLine="480" w:firstLineChars="200"/>
        <w:rPr>
          <w:rFonts w:ascii="宋体" w:hAnsi="宋体" w:cs="宋体"/>
          <w:sz w:val="24"/>
          <w:szCs w:val="24"/>
        </w:rPr>
      </w:pPr>
      <w:r>
        <w:rPr>
          <w:rFonts w:hint="eastAsia" w:ascii="宋体" w:hAnsi="宋体" w:cs="宋体"/>
          <w:sz w:val="24"/>
          <w:szCs w:val="24"/>
        </w:rPr>
        <w:t>9.知识产权</w:t>
      </w:r>
    </w:p>
    <w:p w14:paraId="6C5ACD7D">
      <w:pPr>
        <w:spacing w:line="400" w:lineRule="exact"/>
        <w:ind w:firstLine="480" w:firstLineChars="200"/>
        <w:rPr>
          <w:rFonts w:ascii="宋体" w:hAnsi="宋体" w:cs="宋体"/>
          <w:sz w:val="24"/>
          <w:szCs w:val="24"/>
        </w:rPr>
      </w:pPr>
      <w:r>
        <w:rPr>
          <w:rFonts w:hint="eastAsia" w:ascii="宋体" w:hAnsi="宋体" w:cs="宋体"/>
          <w:sz w:val="24"/>
          <w:szCs w:val="24"/>
        </w:rPr>
        <w:t>甲方在中华人民共和国境内使用乙方提供的货物及服务时免受第三方提出的侵犯其专利权或其它知识产权的起诉。如果第三方提出侵权指控，乙方应承担由此而引起的一切法律责任和费用。</w:t>
      </w:r>
    </w:p>
    <w:p w14:paraId="38706752">
      <w:pPr>
        <w:spacing w:line="400" w:lineRule="exact"/>
        <w:ind w:firstLine="480" w:firstLineChars="200"/>
        <w:rPr>
          <w:rFonts w:ascii="宋体" w:hAnsi="宋体" w:cs="宋体"/>
          <w:sz w:val="24"/>
          <w:szCs w:val="24"/>
        </w:rPr>
      </w:pPr>
      <w:r>
        <w:rPr>
          <w:rFonts w:hint="eastAsia" w:ascii="宋体" w:hAnsi="宋体" w:cs="宋体"/>
          <w:sz w:val="24"/>
          <w:szCs w:val="24"/>
        </w:rPr>
        <w:t>10.合同争议的解决</w:t>
      </w:r>
    </w:p>
    <w:p w14:paraId="714B9CBA">
      <w:pPr>
        <w:spacing w:line="400" w:lineRule="exact"/>
        <w:ind w:firstLine="480" w:firstLineChars="200"/>
        <w:rPr>
          <w:rFonts w:ascii="宋体" w:hAnsi="宋体" w:cs="宋体"/>
          <w:sz w:val="24"/>
          <w:szCs w:val="24"/>
        </w:rPr>
      </w:pPr>
      <w:r>
        <w:rPr>
          <w:rFonts w:hint="eastAsia" w:ascii="宋体" w:hAnsi="宋体" w:cs="宋体"/>
          <w:sz w:val="24"/>
          <w:szCs w:val="24"/>
        </w:rPr>
        <w:t>10.1当事人友好协商达成一致</w:t>
      </w:r>
    </w:p>
    <w:p w14:paraId="1726B601">
      <w:pPr>
        <w:spacing w:line="400" w:lineRule="exact"/>
        <w:ind w:firstLine="480" w:firstLineChars="200"/>
        <w:rPr>
          <w:rFonts w:ascii="宋体" w:hAnsi="宋体" w:cs="宋体"/>
          <w:sz w:val="24"/>
          <w:szCs w:val="24"/>
        </w:rPr>
      </w:pPr>
      <w:r>
        <w:rPr>
          <w:rFonts w:hint="eastAsia" w:ascii="宋体" w:hAnsi="宋体" w:cs="宋体"/>
          <w:sz w:val="24"/>
          <w:szCs w:val="24"/>
        </w:rPr>
        <w:t>10.2在60天内当事人协商不能达成协议的，可提请采购人当地仲裁机构仲裁或当地人民法院诉讼。</w:t>
      </w:r>
    </w:p>
    <w:p w14:paraId="26C6DF59">
      <w:pPr>
        <w:spacing w:line="400" w:lineRule="exact"/>
        <w:ind w:firstLine="480" w:firstLineChars="200"/>
        <w:rPr>
          <w:rFonts w:ascii="宋体" w:hAnsi="宋体" w:cs="宋体"/>
          <w:sz w:val="24"/>
          <w:szCs w:val="24"/>
        </w:rPr>
      </w:pPr>
      <w:r>
        <w:rPr>
          <w:rFonts w:hint="eastAsia" w:ascii="宋体" w:hAnsi="宋体" w:cs="宋体"/>
          <w:sz w:val="24"/>
          <w:szCs w:val="24"/>
        </w:rPr>
        <w:t>11.违约责任</w:t>
      </w:r>
    </w:p>
    <w:p w14:paraId="74F60A81">
      <w:pPr>
        <w:spacing w:line="400" w:lineRule="exact"/>
        <w:ind w:firstLine="480" w:firstLineChars="200"/>
        <w:rPr>
          <w:rFonts w:ascii="宋体" w:hAnsi="宋体" w:cs="宋体"/>
          <w:sz w:val="24"/>
          <w:szCs w:val="24"/>
        </w:rPr>
      </w:pPr>
      <w:r>
        <w:rPr>
          <w:rFonts w:hint="eastAsia" w:ascii="宋体" w:hAnsi="宋体" w:cs="宋体"/>
          <w:sz w:val="24"/>
          <w:szCs w:val="24"/>
        </w:rPr>
        <w:t>按《中华人民共和国民法典》、《中华人民共和国政府采购法》有关条款，或由供需双方约定。</w:t>
      </w:r>
    </w:p>
    <w:p w14:paraId="26005446">
      <w:pPr>
        <w:spacing w:line="400" w:lineRule="exact"/>
        <w:ind w:firstLine="480" w:firstLineChars="200"/>
        <w:rPr>
          <w:rFonts w:ascii="宋体" w:hAnsi="宋体" w:cs="宋体"/>
          <w:sz w:val="24"/>
          <w:szCs w:val="24"/>
        </w:rPr>
      </w:pPr>
      <w:r>
        <w:rPr>
          <w:rFonts w:hint="eastAsia" w:ascii="宋体" w:hAnsi="宋体" w:cs="宋体"/>
          <w:sz w:val="24"/>
          <w:szCs w:val="24"/>
        </w:rPr>
        <w:t>12.合同生效及其它</w:t>
      </w:r>
    </w:p>
    <w:p w14:paraId="690FBA05">
      <w:pPr>
        <w:spacing w:line="400" w:lineRule="exact"/>
        <w:ind w:firstLine="480" w:firstLineChars="200"/>
        <w:rPr>
          <w:rFonts w:ascii="宋体" w:hAnsi="宋体" w:cs="宋体"/>
          <w:sz w:val="24"/>
          <w:szCs w:val="24"/>
        </w:rPr>
      </w:pPr>
      <w:r>
        <w:rPr>
          <w:rFonts w:hint="eastAsia" w:ascii="宋体" w:hAnsi="宋体" w:cs="宋体"/>
          <w:sz w:val="24"/>
          <w:szCs w:val="24"/>
        </w:rPr>
        <w:t>12.1合同生效及其效力应符合《中华人民共和国民法典》有关规定。</w:t>
      </w:r>
    </w:p>
    <w:p w14:paraId="3B06897D">
      <w:pPr>
        <w:spacing w:line="400" w:lineRule="exact"/>
        <w:ind w:firstLine="480" w:firstLineChars="200"/>
        <w:rPr>
          <w:rFonts w:ascii="宋体" w:hAnsi="宋体" w:cs="宋体"/>
          <w:sz w:val="24"/>
          <w:szCs w:val="24"/>
        </w:rPr>
      </w:pPr>
      <w:r>
        <w:rPr>
          <w:rFonts w:hint="eastAsia" w:ascii="宋体" w:hAnsi="宋体" w:cs="宋体"/>
          <w:sz w:val="24"/>
          <w:szCs w:val="24"/>
        </w:rPr>
        <w:t>12.2合同应经当事人法定代表人或委托代理人签字，加盖双方合同专用章或公章。</w:t>
      </w:r>
    </w:p>
    <w:p w14:paraId="7626A979">
      <w:pPr>
        <w:spacing w:line="400" w:lineRule="exact"/>
        <w:ind w:firstLine="480" w:firstLineChars="200"/>
        <w:rPr>
          <w:rFonts w:ascii="宋体" w:hAnsi="宋体" w:cs="宋体"/>
          <w:sz w:val="24"/>
          <w:szCs w:val="24"/>
        </w:rPr>
      </w:pPr>
      <w:r>
        <w:rPr>
          <w:rFonts w:hint="eastAsia" w:ascii="宋体" w:hAnsi="宋体" w:cs="宋体"/>
          <w:sz w:val="24"/>
          <w:szCs w:val="24"/>
        </w:rPr>
        <w:t>12.3合同所包括附件，是合同不可分割的一部分，具有同等法法律效力。</w:t>
      </w:r>
    </w:p>
    <w:p w14:paraId="1A4C72CC">
      <w:pPr>
        <w:spacing w:line="400" w:lineRule="exact"/>
        <w:ind w:firstLine="480" w:firstLineChars="200"/>
        <w:rPr>
          <w:rFonts w:ascii="宋体" w:hAnsi="宋体" w:cs="宋体"/>
          <w:sz w:val="21"/>
          <w:szCs w:val="21"/>
        </w:rPr>
      </w:pPr>
      <w:r>
        <w:rPr>
          <w:rFonts w:hint="eastAsia" w:ascii="宋体" w:hAnsi="宋体" w:cs="宋体"/>
          <w:sz w:val="24"/>
          <w:szCs w:val="24"/>
        </w:rPr>
        <w:t>12.4本合同条件未尽事宜依照《中华人民共和国民法典》，由供需双方共同协商确定。</w:t>
      </w:r>
    </w:p>
    <w:p w14:paraId="3AC4107D">
      <w:pPr>
        <w:pStyle w:val="4"/>
        <w:rPr>
          <w:rFonts w:ascii="宋体" w:hAnsi="宋体" w:cs="宋体"/>
        </w:rPr>
        <w:sectPr>
          <w:pgSz w:w="11907" w:h="16840"/>
          <w:pgMar w:top="1134" w:right="1191" w:bottom="1134" w:left="1304" w:header="964" w:footer="992" w:gutter="0"/>
          <w:pgNumType w:fmt="numberInDash"/>
          <w:cols w:space="720" w:num="1"/>
        </w:sectPr>
      </w:pPr>
    </w:p>
    <w:p w14:paraId="6EB453CA">
      <w:pPr>
        <w:pStyle w:val="3"/>
        <w:spacing w:line="440" w:lineRule="exact"/>
        <w:ind w:firstLine="482" w:firstLineChars="200"/>
        <w:rPr>
          <w:rFonts w:cs="宋体"/>
          <w:b/>
          <w:sz w:val="24"/>
          <w:szCs w:val="24"/>
        </w:rPr>
      </w:pPr>
      <w:bookmarkStart w:id="69" w:name="_Toc22757"/>
      <w:r>
        <w:rPr>
          <w:rFonts w:hint="eastAsia" w:cs="宋体"/>
          <w:b/>
          <w:sz w:val="24"/>
          <w:szCs w:val="24"/>
        </w:rPr>
        <w:t>二、采购合同（格式）</w:t>
      </w:r>
      <w:bookmarkEnd w:id="69"/>
    </w:p>
    <w:p w14:paraId="400D48D4">
      <w:pPr>
        <w:spacing w:line="500" w:lineRule="exact"/>
        <w:jc w:val="center"/>
        <w:rPr>
          <w:rFonts w:ascii="仿宋" w:hAnsi="仿宋" w:eastAsia="仿宋" w:cs="仿宋"/>
          <w:b/>
          <w:sz w:val="44"/>
        </w:rPr>
      </w:pPr>
      <w:r>
        <w:rPr>
          <w:rFonts w:hint="eastAsia" w:ascii="仿宋" w:hAnsi="仿宋" w:eastAsia="仿宋" w:cs="仿宋"/>
          <w:b/>
          <w:sz w:val="32"/>
          <w:szCs w:val="32"/>
        </w:rPr>
        <w:t>采购合同（仅供参考）</w:t>
      </w:r>
    </w:p>
    <w:p w14:paraId="50ECEA6C">
      <w:pPr>
        <w:spacing w:line="500" w:lineRule="exact"/>
        <w:jc w:val="center"/>
        <w:rPr>
          <w:rFonts w:ascii="仿宋" w:hAnsi="仿宋" w:eastAsia="仿宋" w:cs="仿宋"/>
        </w:rPr>
      </w:pPr>
      <w:r>
        <w:rPr>
          <w:rFonts w:hint="eastAsia" w:ascii="仿宋" w:hAnsi="仿宋" w:eastAsia="仿宋" w:cs="仿宋"/>
        </w:rPr>
        <w:t>（项目号：     ）</w:t>
      </w:r>
    </w:p>
    <w:p w14:paraId="544961AC">
      <w:pPr>
        <w:spacing w:line="500" w:lineRule="exact"/>
        <w:rPr>
          <w:rFonts w:ascii="仿宋" w:hAnsi="仿宋" w:eastAsia="仿宋" w:cs="仿宋"/>
          <w:sz w:val="24"/>
        </w:rPr>
      </w:pPr>
      <w:r>
        <w:rPr>
          <w:rFonts w:hint="eastAsia" w:ascii="仿宋" w:hAnsi="仿宋" w:eastAsia="仿宋" w:cs="仿宋"/>
          <w:sz w:val="24"/>
        </w:rPr>
        <w:t>甲方（需方）：___________________________      计价单位：____________</w:t>
      </w:r>
    </w:p>
    <w:p w14:paraId="3DD2045A">
      <w:pPr>
        <w:spacing w:line="500" w:lineRule="exact"/>
        <w:rPr>
          <w:rFonts w:ascii="仿宋" w:hAnsi="仿宋" w:eastAsia="仿宋" w:cs="仿宋"/>
          <w:sz w:val="24"/>
        </w:rPr>
      </w:pPr>
      <w:r>
        <w:rPr>
          <w:rFonts w:hint="eastAsia" w:ascii="仿宋" w:hAnsi="仿宋" w:eastAsia="仿宋" w:cs="仿宋"/>
          <w:sz w:val="24"/>
        </w:rPr>
        <w:t>乙方（供方）：___________________________      计量单位：_____________</w:t>
      </w:r>
    </w:p>
    <w:p w14:paraId="50E6D95E">
      <w:pPr>
        <w:spacing w:line="500" w:lineRule="exact"/>
        <w:rPr>
          <w:rFonts w:ascii="仿宋" w:hAnsi="仿宋" w:eastAsia="仿宋" w:cs="仿宋"/>
          <w:sz w:val="24"/>
        </w:rPr>
      </w:pPr>
      <w:r>
        <w:rPr>
          <w:rFonts w:hint="eastAsia" w:ascii="仿宋" w:hAnsi="仿宋" w:eastAsia="仿宋" w:cs="仿宋"/>
          <w:sz w:val="24"/>
        </w:rPr>
        <w:t>经双方协商一致，达成以下购销合同：</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1"/>
        <w:gridCol w:w="984"/>
        <w:gridCol w:w="589"/>
        <w:gridCol w:w="709"/>
        <w:gridCol w:w="1134"/>
        <w:gridCol w:w="1559"/>
        <w:gridCol w:w="1567"/>
        <w:gridCol w:w="15"/>
      </w:tblGrid>
      <w:tr w14:paraId="078C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noWrap/>
            <w:vAlign w:val="center"/>
          </w:tcPr>
          <w:p w14:paraId="73ED6A1D">
            <w:pPr>
              <w:spacing w:line="240" w:lineRule="atLeast"/>
              <w:jc w:val="center"/>
              <w:rPr>
                <w:rFonts w:ascii="仿宋" w:hAnsi="仿宋" w:eastAsia="仿宋" w:cs="仿宋"/>
                <w:szCs w:val="21"/>
              </w:rPr>
            </w:pPr>
            <w:r>
              <w:rPr>
                <w:rFonts w:hint="eastAsia" w:ascii="仿宋" w:hAnsi="仿宋" w:eastAsia="仿宋" w:cs="仿宋"/>
                <w:szCs w:val="21"/>
              </w:rPr>
              <w:t>项目名称</w:t>
            </w:r>
          </w:p>
        </w:tc>
        <w:tc>
          <w:tcPr>
            <w:tcW w:w="984" w:type="dxa"/>
            <w:noWrap/>
            <w:vAlign w:val="center"/>
          </w:tcPr>
          <w:p w14:paraId="3D87FD38">
            <w:pPr>
              <w:spacing w:line="240" w:lineRule="atLeast"/>
              <w:jc w:val="center"/>
              <w:rPr>
                <w:rFonts w:ascii="仿宋" w:hAnsi="仿宋" w:eastAsia="仿宋" w:cs="仿宋"/>
                <w:szCs w:val="21"/>
              </w:rPr>
            </w:pPr>
            <w:r>
              <w:rPr>
                <w:rFonts w:hint="eastAsia" w:ascii="仿宋" w:hAnsi="仿宋" w:eastAsia="仿宋" w:cs="仿宋"/>
                <w:szCs w:val="21"/>
              </w:rPr>
              <w:t>数量</w:t>
            </w:r>
          </w:p>
        </w:tc>
        <w:tc>
          <w:tcPr>
            <w:tcW w:w="1298" w:type="dxa"/>
            <w:gridSpan w:val="2"/>
            <w:noWrap/>
            <w:vAlign w:val="center"/>
          </w:tcPr>
          <w:p w14:paraId="28C0F4D5">
            <w:pPr>
              <w:spacing w:line="240" w:lineRule="atLeast"/>
              <w:jc w:val="center"/>
              <w:rPr>
                <w:rFonts w:ascii="仿宋" w:hAnsi="仿宋" w:eastAsia="仿宋" w:cs="仿宋"/>
                <w:szCs w:val="21"/>
              </w:rPr>
            </w:pPr>
            <w:r>
              <w:rPr>
                <w:rFonts w:hint="eastAsia" w:ascii="仿宋" w:hAnsi="仿宋" w:eastAsia="仿宋" w:cs="仿宋"/>
                <w:szCs w:val="21"/>
              </w:rPr>
              <w:t>综合单价</w:t>
            </w:r>
          </w:p>
        </w:tc>
        <w:tc>
          <w:tcPr>
            <w:tcW w:w="1134" w:type="dxa"/>
            <w:noWrap/>
            <w:vAlign w:val="center"/>
          </w:tcPr>
          <w:p w14:paraId="375A3584">
            <w:pPr>
              <w:spacing w:line="240" w:lineRule="atLeast"/>
              <w:jc w:val="center"/>
              <w:rPr>
                <w:rFonts w:ascii="仿宋" w:hAnsi="仿宋" w:eastAsia="仿宋" w:cs="仿宋"/>
                <w:szCs w:val="21"/>
              </w:rPr>
            </w:pPr>
            <w:r>
              <w:rPr>
                <w:rFonts w:hint="eastAsia" w:ascii="仿宋" w:hAnsi="仿宋" w:eastAsia="仿宋" w:cs="仿宋"/>
                <w:szCs w:val="21"/>
              </w:rPr>
              <w:t>总价</w:t>
            </w:r>
          </w:p>
        </w:tc>
        <w:tc>
          <w:tcPr>
            <w:tcW w:w="1559" w:type="dxa"/>
            <w:noWrap/>
            <w:vAlign w:val="center"/>
          </w:tcPr>
          <w:p w14:paraId="7D820580">
            <w:pPr>
              <w:spacing w:line="240" w:lineRule="atLeast"/>
              <w:jc w:val="center"/>
              <w:rPr>
                <w:rFonts w:ascii="仿宋" w:hAnsi="仿宋" w:eastAsia="仿宋" w:cs="仿宋"/>
                <w:szCs w:val="21"/>
              </w:rPr>
            </w:pPr>
            <w:r>
              <w:rPr>
                <w:rFonts w:hint="eastAsia" w:ascii="仿宋" w:hAnsi="仿宋" w:eastAsia="仿宋" w:cs="仿宋"/>
                <w:szCs w:val="21"/>
              </w:rPr>
              <w:t>服务时间</w:t>
            </w:r>
          </w:p>
        </w:tc>
        <w:tc>
          <w:tcPr>
            <w:tcW w:w="1567" w:type="dxa"/>
            <w:noWrap/>
            <w:vAlign w:val="center"/>
          </w:tcPr>
          <w:p w14:paraId="01171C77">
            <w:pPr>
              <w:spacing w:line="240" w:lineRule="atLeast"/>
              <w:jc w:val="center"/>
              <w:rPr>
                <w:rFonts w:ascii="仿宋" w:hAnsi="仿宋" w:eastAsia="仿宋" w:cs="仿宋"/>
                <w:szCs w:val="21"/>
              </w:rPr>
            </w:pPr>
            <w:r>
              <w:rPr>
                <w:rFonts w:hint="eastAsia" w:ascii="仿宋" w:hAnsi="仿宋" w:eastAsia="仿宋" w:cs="仿宋"/>
                <w:szCs w:val="21"/>
              </w:rPr>
              <w:t>服务地点</w:t>
            </w:r>
          </w:p>
        </w:tc>
      </w:tr>
      <w:tr w14:paraId="30E4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noWrap/>
            <w:vAlign w:val="center"/>
          </w:tcPr>
          <w:p w14:paraId="030C3082">
            <w:pPr>
              <w:spacing w:line="240" w:lineRule="atLeast"/>
              <w:jc w:val="center"/>
              <w:rPr>
                <w:rFonts w:ascii="仿宋" w:hAnsi="仿宋" w:eastAsia="仿宋" w:cs="仿宋"/>
                <w:szCs w:val="21"/>
              </w:rPr>
            </w:pPr>
          </w:p>
        </w:tc>
        <w:tc>
          <w:tcPr>
            <w:tcW w:w="984" w:type="dxa"/>
            <w:noWrap/>
            <w:vAlign w:val="center"/>
          </w:tcPr>
          <w:p w14:paraId="2796E117">
            <w:pPr>
              <w:spacing w:line="240" w:lineRule="atLeast"/>
              <w:jc w:val="center"/>
              <w:rPr>
                <w:rFonts w:ascii="仿宋" w:hAnsi="仿宋" w:eastAsia="仿宋" w:cs="仿宋"/>
                <w:szCs w:val="21"/>
              </w:rPr>
            </w:pPr>
          </w:p>
        </w:tc>
        <w:tc>
          <w:tcPr>
            <w:tcW w:w="1298" w:type="dxa"/>
            <w:gridSpan w:val="2"/>
            <w:noWrap/>
            <w:vAlign w:val="center"/>
          </w:tcPr>
          <w:p w14:paraId="4C7A3F71">
            <w:pPr>
              <w:spacing w:line="240" w:lineRule="atLeast"/>
              <w:jc w:val="center"/>
              <w:rPr>
                <w:rFonts w:ascii="仿宋" w:hAnsi="仿宋" w:eastAsia="仿宋" w:cs="仿宋"/>
                <w:szCs w:val="21"/>
              </w:rPr>
            </w:pPr>
          </w:p>
        </w:tc>
        <w:tc>
          <w:tcPr>
            <w:tcW w:w="1134" w:type="dxa"/>
            <w:noWrap/>
            <w:vAlign w:val="center"/>
          </w:tcPr>
          <w:p w14:paraId="3792684C">
            <w:pPr>
              <w:spacing w:line="240" w:lineRule="atLeast"/>
              <w:jc w:val="center"/>
              <w:rPr>
                <w:rFonts w:ascii="仿宋" w:hAnsi="仿宋" w:eastAsia="仿宋" w:cs="仿宋"/>
                <w:szCs w:val="21"/>
              </w:rPr>
            </w:pPr>
          </w:p>
        </w:tc>
        <w:tc>
          <w:tcPr>
            <w:tcW w:w="1559" w:type="dxa"/>
            <w:noWrap/>
            <w:vAlign w:val="center"/>
          </w:tcPr>
          <w:p w14:paraId="2BA457C9">
            <w:pPr>
              <w:spacing w:line="240" w:lineRule="atLeast"/>
              <w:jc w:val="center"/>
              <w:rPr>
                <w:rFonts w:ascii="仿宋" w:hAnsi="仿宋" w:eastAsia="仿宋" w:cs="仿宋"/>
                <w:szCs w:val="21"/>
              </w:rPr>
            </w:pPr>
          </w:p>
        </w:tc>
        <w:tc>
          <w:tcPr>
            <w:tcW w:w="1567" w:type="dxa"/>
            <w:noWrap/>
            <w:vAlign w:val="center"/>
          </w:tcPr>
          <w:p w14:paraId="12E6B889">
            <w:pPr>
              <w:spacing w:line="240" w:lineRule="atLeast"/>
              <w:jc w:val="center"/>
              <w:rPr>
                <w:rFonts w:ascii="仿宋" w:hAnsi="仿宋" w:eastAsia="仿宋" w:cs="仿宋"/>
                <w:szCs w:val="21"/>
              </w:rPr>
            </w:pPr>
          </w:p>
        </w:tc>
      </w:tr>
      <w:tr w14:paraId="2C8A6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noWrap/>
            <w:vAlign w:val="center"/>
          </w:tcPr>
          <w:p w14:paraId="30354EC9">
            <w:pPr>
              <w:spacing w:line="240" w:lineRule="atLeast"/>
              <w:jc w:val="center"/>
              <w:rPr>
                <w:rFonts w:ascii="仿宋" w:hAnsi="仿宋" w:eastAsia="仿宋" w:cs="仿宋"/>
                <w:szCs w:val="21"/>
              </w:rPr>
            </w:pPr>
          </w:p>
        </w:tc>
        <w:tc>
          <w:tcPr>
            <w:tcW w:w="984" w:type="dxa"/>
            <w:noWrap/>
            <w:vAlign w:val="center"/>
          </w:tcPr>
          <w:p w14:paraId="42935391">
            <w:pPr>
              <w:spacing w:line="240" w:lineRule="atLeast"/>
              <w:jc w:val="center"/>
              <w:rPr>
                <w:rFonts w:ascii="仿宋" w:hAnsi="仿宋" w:eastAsia="仿宋" w:cs="仿宋"/>
                <w:szCs w:val="21"/>
              </w:rPr>
            </w:pPr>
          </w:p>
        </w:tc>
        <w:tc>
          <w:tcPr>
            <w:tcW w:w="1298" w:type="dxa"/>
            <w:gridSpan w:val="2"/>
            <w:noWrap/>
            <w:vAlign w:val="center"/>
          </w:tcPr>
          <w:p w14:paraId="17F35D73">
            <w:pPr>
              <w:spacing w:line="240" w:lineRule="atLeast"/>
              <w:jc w:val="center"/>
              <w:rPr>
                <w:rFonts w:ascii="仿宋" w:hAnsi="仿宋" w:eastAsia="仿宋" w:cs="仿宋"/>
                <w:szCs w:val="21"/>
              </w:rPr>
            </w:pPr>
          </w:p>
        </w:tc>
        <w:tc>
          <w:tcPr>
            <w:tcW w:w="1134" w:type="dxa"/>
            <w:noWrap/>
            <w:vAlign w:val="center"/>
          </w:tcPr>
          <w:p w14:paraId="78614E98">
            <w:pPr>
              <w:spacing w:line="240" w:lineRule="atLeast"/>
              <w:jc w:val="center"/>
              <w:rPr>
                <w:rFonts w:ascii="仿宋" w:hAnsi="仿宋" w:eastAsia="仿宋" w:cs="仿宋"/>
                <w:szCs w:val="21"/>
              </w:rPr>
            </w:pPr>
          </w:p>
        </w:tc>
        <w:tc>
          <w:tcPr>
            <w:tcW w:w="1559" w:type="dxa"/>
            <w:noWrap/>
            <w:vAlign w:val="center"/>
          </w:tcPr>
          <w:p w14:paraId="50206F6D">
            <w:pPr>
              <w:spacing w:line="240" w:lineRule="atLeast"/>
              <w:jc w:val="center"/>
              <w:rPr>
                <w:rFonts w:ascii="仿宋" w:hAnsi="仿宋" w:eastAsia="仿宋" w:cs="仿宋"/>
                <w:szCs w:val="21"/>
              </w:rPr>
            </w:pPr>
          </w:p>
        </w:tc>
        <w:tc>
          <w:tcPr>
            <w:tcW w:w="1567" w:type="dxa"/>
            <w:noWrap/>
            <w:vAlign w:val="center"/>
          </w:tcPr>
          <w:p w14:paraId="7A287ED8">
            <w:pPr>
              <w:spacing w:line="240" w:lineRule="atLeast"/>
              <w:jc w:val="center"/>
              <w:rPr>
                <w:rFonts w:ascii="仿宋" w:hAnsi="仿宋" w:eastAsia="仿宋" w:cs="仿宋"/>
                <w:szCs w:val="21"/>
              </w:rPr>
            </w:pPr>
          </w:p>
        </w:tc>
      </w:tr>
      <w:tr w14:paraId="1C57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394" w:hRule="atLeast"/>
        </w:trPr>
        <w:tc>
          <w:tcPr>
            <w:tcW w:w="9613" w:type="dxa"/>
            <w:gridSpan w:val="7"/>
            <w:noWrap/>
            <w:vAlign w:val="center"/>
          </w:tcPr>
          <w:p w14:paraId="6A5AF8F6">
            <w:pPr>
              <w:spacing w:line="240" w:lineRule="atLeast"/>
              <w:rPr>
                <w:rFonts w:ascii="仿宋" w:hAnsi="仿宋" w:eastAsia="仿宋" w:cs="仿宋"/>
                <w:szCs w:val="21"/>
              </w:rPr>
            </w:pPr>
            <w:r>
              <w:rPr>
                <w:rFonts w:hint="eastAsia" w:ascii="仿宋" w:hAnsi="仿宋" w:eastAsia="仿宋" w:cs="仿宋"/>
                <w:szCs w:val="21"/>
              </w:rPr>
              <w:t>合计人民币（小写）：</w:t>
            </w:r>
          </w:p>
        </w:tc>
      </w:tr>
      <w:tr w14:paraId="63346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393" w:hRule="atLeast"/>
        </w:trPr>
        <w:tc>
          <w:tcPr>
            <w:tcW w:w="9613" w:type="dxa"/>
            <w:gridSpan w:val="7"/>
            <w:noWrap/>
            <w:vAlign w:val="center"/>
          </w:tcPr>
          <w:p w14:paraId="46D011AB">
            <w:pPr>
              <w:spacing w:line="240" w:lineRule="atLeast"/>
              <w:rPr>
                <w:rFonts w:ascii="仿宋" w:hAnsi="仿宋" w:eastAsia="仿宋" w:cs="仿宋"/>
                <w:szCs w:val="21"/>
              </w:rPr>
            </w:pPr>
            <w:r>
              <w:rPr>
                <w:rFonts w:hint="eastAsia" w:ascii="仿宋" w:hAnsi="仿宋" w:eastAsia="仿宋" w:cs="仿宋"/>
                <w:szCs w:val="21"/>
              </w:rPr>
              <w:t>合计人民币（大写）：</w:t>
            </w:r>
          </w:p>
        </w:tc>
      </w:tr>
      <w:tr w14:paraId="20EC7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231" w:hRule="atLeast"/>
        </w:trPr>
        <w:tc>
          <w:tcPr>
            <w:tcW w:w="9613" w:type="dxa"/>
            <w:gridSpan w:val="7"/>
            <w:noWrap/>
          </w:tcPr>
          <w:p w14:paraId="3768AE1D">
            <w:pPr>
              <w:spacing w:line="240" w:lineRule="atLeast"/>
              <w:rPr>
                <w:rFonts w:ascii="仿宋" w:hAnsi="仿宋" w:eastAsia="仿宋" w:cs="仿宋"/>
                <w:szCs w:val="21"/>
              </w:rPr>
            </w:pPr>
            <w:r>
              <w:rPr>
                <w:rFonts w:hint="eastAsia" w:ascii="仿宋" w:hAnsi="仿宋" w:eastAsia="仿宋" w:cs="仿宋"/>
                <w:szCs w:val="21"/>
              </w:rPr>
              <w:t>一、服务要求</w:t>
            </w:r>
          </w:p>
        </w:tc>
      </w:tr>
      <w:tr w14:paraId="3D7A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9628" w:type="dxa"/>
            <w:gridSpan w:val="8"/>
            <w:noWrap/>
          </w:tcPr>
          <w:p w14:paraId="6936D4EB">
            <w:pPr>
              <w:spacing w:line="240" w:lineRule="atLeast"/>
              <w:rPr>
                <w:rFonts w:ascii="仿宋" w:hAnsi="仿宋" w:eastAsia="仿宋" w:cs="仿宋"/>
                <w:szCs w:val="21"/>
              </w:rPr>
            </w:pPr>
            <w:r>
              <w:rPr>
                <w:rFonts w:hint="eastAsia" w:ascii="仿宋" w:hAnsi="仿宋" w:eastAsia="仿宋" w:cs="仿宋"/>
                <w:szCs w:val="21"/>
              </w:rPr>
              <w:t>二、考核方式</w:t>
            </w:r>
          </w:p>
        </w:tc>
      </w:tr>
      <w:tr w14:paraId="66AD0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9628" w:type="dxa"/>
            <w:gridSpan w:val="8"/>
            <w:noWrap/>
          </w:tcPr>
          <w:p w14:paraId="4DFBC0F9">
            <w:pPr>
              <w:spacing w:line="240" w:lineRule="atLeast"/>
              <w:rPr>
                <w:rFonts w:ascii="仿宋" w:hAnsi="仿宋" w:eastAsia="仿宋" w:cs="仿宋"/>
                <w:szCs w:val="21"/>
              </w:rPr>
            </w:pPr>
            <w:r>
              <w:rPr>
                <w:rFonts w:hint="eastAsia" w:ascii="仿宋" w:hAnsi="仿宋" w:eastAsia="仿宋" w:cs="仿宋"/>
                <w:szCs w:val="21"/>
              </w:rPr>
              <w:t>三、付款方式：</w:t>
            </w:r>
          </w:p>
          <w:p w14:paraId="78BFBB0E">
            <w:pPr>
              <w:pStyle w:val="7"/>
              <w:spacing w:line="240" w:lineRule="atLeast"/>
              <w:ind w:left="5250"/>
              <w:rPr>
                <w:rFonts w:ascii="仿宋" w:hAnsi="仿宋" w:eastAsia="仿宋" w:cs="仿宋"/>
                <w:sz w:val="21"/>
                <w:szCs w:val="21"/>
              </w:rPr>
            </w:pPr>
          </w:p>
        </w:tc>
      </w:tr>
      <w:tr w14:paraId="7C5D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noWrap/>
          </w:tcPr>
          <w:p w14:paraId="1170EB96">
            <w:pPr>
              <w:spacing w:line="240" w:lineRule="atLeast"/>
              <w:rPr>
                <w:rFonts w:ascii="仿宋" w:hAnsi="仿宋" w:eastAsia="仿宋" w:cs="仿宋"/>
                <w:szCs w:val="21"/>
              </w:rPr>
            </w:pPr>
            <w:r>
              <w:rPr>
                <w:rFonts w:hint="eastAsia" w:ascii="仿宋" w:hAnsi="仿宋" w:eastAsia="仿宋" w:cs="仿宋"/>
                <w:szCs w:val="21"/>
              </w:rPr>
              <w:t>四、违约责任：</w:t>
            </w:r>
          </w:p>
          <w:p w14:paraId="4CFA7765">
            <w:pPr>
              <w:spacing w:line="240" w:lineRule="atLeast"/>
              <w:rPr>
                <w:rFonts w:ascii="仿宋" w:hAnsi="仿宋" w:eastAsia="仿宋" w:cs="仿宋"/>
                <w:szCs w:val="21"/>
              </w:rPr>
            </w:pPr>
            <w:r>
              <w:rPr>
                <w:rFonts w:hint="eastAsia" w:ascii="仿宋" w:hAnsi="仿宋" w:eastAsia="仿宋" w:cs="仿宋"/>
                <w:szCs w:val="21"/>
              </w:rPr>
              <w:t>参照《中华人民共和国民法典》、《中华人民共和国政府采购法》执行，或按双方约定。</w:t>
            </w:r>
          </w:p>
        </w:tc>
      </w:tr>
      <w:tr w14:paraId="0F50B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noWrap/>
          </w:tcPr>
          <w:p w14:paraId="5F6CB0BE">
            <w:pPr>
              <w:spacing w:line="240" w:lineRule="atLeast"/>
              <w:rPr>
                <w:rFonts w:ascii="仿宋" w:hAnsi="仿宋" w:eastAsia="仿宋" w:cs="仿宋"/>
                <w:szCs w:val="21"/>
              </w:rPr>
            </w:pPr>
            <w:r>
              <w:rPr>
                <w:rFonts w:hint="eastAsia" w:ascii="仿宋" w:hAnsi="仿宋" w:eastAsia="仿宋" w:cs="仿宋"/>
                <w:szCs w:val="21"/>
              </w:rPr>
              <w:t>五、其他约定事项：</w:t>
            </w:r>
          </w:p>
          <w:p w14:paraId="17C366D2">
            <w:pPr>
              <w:spacing w:line="240" w:lineRule="atLeast"/>
              <w:rPr>
                <w:rFonts w:ascii="仿宋" w:hAnsi="仿宋" w:eastAsia="仿宋" w:cs="仿宋"/>
                <w:szCs w:val="21"/>
              </w:rPr>
            </w:pPr>
            <w:r>
              <w:rPr>
                <w:rFonts w:hint="eastAsia" w:ascii="仿宋" w:hAnsi="仿宋" w:eastAsia="仿宋" w:cs="仿宋"/>
                <w:szCs w:val="21"/>
              </w:rPr>
              <w:t>1.采购文件及其补遗文件、响应文件和承诺是本合同不可分割的部分。</w:t>
            </w:r>
          </w:p>
          <w:p w14:paraId="709E7B92">
            <w:pPr>
              <w:spacing w:line="240" w:lineRule="atLeast"/>
              <w:rPr>
                <w:rFonts w:ascii="仿宋" w:hAnsi="仿宋" w:eastAsia="仿宋" w:cs="仿宋"/>
                <w:szCs w:val="21"/>
              </w:rPr>
            </w:pPr>
            <w:r>
              <w:rPr>
                <w:rFonts w:hint="eastAsia" w:ascii="仿宋" w:hAnsi="仿宋" w:eastAsia="仿宋" w:cs="仿宋"/>
                <w:szCs w:val="21"/>
              </w:rPr>
              <w:t>2.本合同如发生争议由双方协商解决，协商不成向需方所在人民法院提请诉讼。</w:t>
            </w:r>
          </w:p>
          <w:p w14:paraId="4414F4EC">
            <w:pPr>
              <w:spacing w:line="240" w:lineRule="atLeast"/>
              <w:rPr>
                <w:rFonts w:ascii="仿宋" w:hAnsi="仿宋" w:eastAsia="仿宋" w:cs="仿宋"/>
                <w:szCs w:val="21"/>
              </w:rPr>
            </w:pPr>
            <w:r>
              <w:rPr>
                <w:rFonts w:hint="eastAsia" w:ascii="仿宋" w:hAnsi="仿宋" w:eastAsia="仿宋" w:cs="仿宋"/>
                <w:szCs w:val="21"/>
              </w:rPr>
              <w:t>3.本合同一式__份， 需方__份，供方__份，具同等法律效力。</w:t>
            </w:r>
          </w:p>
          <w:p w14:paraId="2828B203">
            <w:pPr>
              <w:spacing w:line="240" w:lineRule="atLeast"/>
              <w:rPr>
                <w:rFonts w:ascii="仿宋" w:hAnsi="仿宋" w:eastAsia="仿宋" w:cs="仿宋"/>
                <w:szCs w:val="21"/>
              </w:rPr>
            </w:pPr>
            <w:r>
              <w:rPr>
                <w:rFonts w:hint="eastAsia" w:ascii="仿宋" w:hAnsi="仿宋" w:eastAsia="仿宋" w:cs="仿宋"/>
                <w:szCs w:val="21"/>
              </w:rPr>
              <w:t>4.其他：</w:t>
            </w:r>
          </w:p>
        </w:tc>
      </w:tr>
      <w:tr w14:paraId="23B3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gridSpan w:val="3"/>
            <w:noWrap/>
          </w:tcPr>
          <w:p w14:paraId="6F81B7D4">
            <w:pPr>
              <w:spacing w:line="240" w:lineRule="atLeast"/>
              <w:rPr>
                <w:rFonts w:ascii="仿宋" w:hAnsi="仿宋" w:eastAsia="仿宋" w:cs="仿宋"/>
                <w:szCs w:val="21"/>
              </w:rPr>
            </w:pPr>
            <w:r>
              <w:rPr>
                <w:rFonts w:hint="eastAsia" w:ascii="仿宋" w:hAnsi="仿宋" w:eastAsia="仿宋" w:cs="仿宋"/>
                <w:szCs w:val="21"/>
              </w:rPr>
              <w:t>需方：</w:t>
            </w:r>
          </w:p>
          <w:p w14:paraId="30B5A1BC">
            <w:pPr>
              <w:spacing w:line="240" w:lineRule="atLeast"/>
              <w:rPr>
                <w:rFonts w:ascii="仿宋" w:hAnsi="仿宋" w:eastAsia="仿宋" w:cs="仿宋"/>
                <w:szCs w:val="21"/>
              </w:rPr>
            </w:pPr>
            <w:r>
              <w:rPr>
                <w:rFonts w:hint="eastAsia" w:ascii="仿宋" w:hAnsi="仿宋" w:eastAsia="仿宋" w:cs="仿宋"/>
                <w:szCs w:val="21"/>
              </w:rPr>
              <w:t>地址：</w:t>
            </w:r>
          </w:p>
          <w:p w14:paraId="11328EA2">
            <w:pPr>
              <w:spacing w:line="240" w:lineRule="atLeast"/>
              <w:rPr>
                <w:rFonts w:ascii="仿宋" w:hAnsi="仿宋" w:eastAsia="仿宋" w:cs="仿宋"/>
                <w:szCs w:val="21"/>
              </w:rPr>
            </w:pPr>
            <w:r>
              <w:rPr>
                <w:rFonts w:hint="eastAsia" w:ascii="仿宋" w:hAnsi="仿宋" w:eastAsia="仿宋" w:cs="仿宋"/>
                <w:szCs w:val="21"/>
              </w:rPr>
              <w:t>联系电话：</w:t>
            </w:r>
          </w:p>
          <w:p w14:paraId="215AFFBF">
            <w:pPr>
              <w:spacing w:line="240" w:lineRule="atLeast"/>
              <w:rPr>
                <w:rFonts w:ascii="仿宋" w:hAnsi="仿宋" w:eastAsia="仿宋" w:cs="仿宋"/>
                <w:szCs w:val="21"/>
              </w:rPr>
            </w:pPr>
            <w:r>
              <w:rPr>
                <w:rFonts w:hint="eastAsia" w:ascii="仿宋" w:hAnsi="仿宋" w:eastAsia="仿宋" w:cs="仿宋"/>
                <w:szCs w:val="21"/>
              </w:rPr>
              <w:t>授权代表：</w:t>
            </w:r>
          </w:p>
        </w:tc>
        <w:tc>
          <w:tcPr>
            <w:tcW w:w="4984" w:type="dxa"/>
            <w:gridSpan w:val="5"/>
            <w:noWrap/>
          </w:tcPr>
          <w:p w14:paraId="39902A3D">
            <w:pPr>
              <w:spacing w:line="240" w:lineRule="atLeast"/>
              <w:rPr>
                <w:rFonts w:ascii="仿宋" w:hAnsi="仿宋" w:eastAsia="仿宋" w:cs="仿宋"/>
                <w:szCs w:val="21"/>
              </w:rPr>
            </w:pPr>
            <w:r>
              <w:rPr>
                <w:rFonts w:hint="eastAsia" w:ascii="仿宋" w:hAnsi="仿宋" w:eastAsia="仿宋" w:cs="仿宋"/>
                <w:szCs w:val="21"/>
              </w:rPr>
              <w:t>供方：</w:t>
            </w:r>
          </w:p>
          <w:p w14:paraId="28EBCFE3">
            <w:pPr>
              <w:spacing w:line="240" w:lineRule="atLeast"/>
              <w:rPr>
                <w:rFonts w:ascii="仿宋" w:hAnsi="仿宋" w:eastAsia="仿宋" w:cs="仿宋"/>
                <w:szCs w:val="21"/>
              </w:rPr>
            </w:pPr>
            <w:r>
              <w:rPr>
                <w:rFonts w:hint="eastAsia" w:ascii="仿宋" w:hAnsi="仿宋" w:eastAsia="仿宋" w:cs="仿宋"/>
                <w:szCs w:val="21"/>
              </w:rPr>
              <w:t>地址：</w:t>
            </w:r>
          </w:p>
          <w:p w14:paraId="05387F0E">
            <w:pPr>
              <w:spacing w:line="240" w:lineRule="atLeast"/>
              <w:rPr>
                <w:rFonts w:ascii="仿宋" w:hAnsi="仿宋" w:eastAsia="仿宋" w:cs="仿宋"/>
                <w:szCs w:val="21"/>
              </w:rPr>
            </w:pPr>
            <w:r>
              <w:rPr>
                <w:rFonts w:hint="eastAsia" w:ascii="仿宋" w:hAnsi="仿宋" w:eastAsia="仿宋" w:cs="仿宋"/>
                <w:szCs w:val="21"/>
              </w:rPr>
              <w:t>电话：</w:t>
            </w:r>
          </w:p>
          <w:p w14:paraId="64C1E883">
            <w:pPr>
              <w:spacing w:line="240" w:lineRule="atLeast"/>
              <w:rPr>
                <w:rFonts w:ascii="仿宋" w:hAnsi="仿宋" w:eastAsia="仿宋" w:cs="仿宋"/>
                <w:szCs w:val="21"/>
              </w:rPr>
            </w:pPr>
            <w:r>
              <w:rPr>
                <w:rFonts w:hint="eastAsia" w:ascii="仿宋" w:hAnsi="仿宋" w:eastAsia="仿宋" w:cs="仿宋"/>
                <w:szCs w:val="21"/>
              </w:rPr>
              <w:t>传真：</w:t>
            </w:r>
          </w:p>
          <w:p w14:paraId="421B8388">
            <w:pPr>
              <w:spacing w:line="240" w:lineRule="atLeast"/>
              <w:rPr>
                <w:rFonts w:ascii="仿宋" w:hAnsi="仿宋" w:eastAsia="仿宋" w:cs="仿宋"/>
                <w:szCs w:val="21"/>
              </w:rPr>
            </w:pPr>
            <w:r>
              <w:rPr>
                <w:rFonts w:hint="eastAsia" w:ascii="仿宋" w:hAnsi="仿宋" w:eastAsia="仿宋" w:cs="仿宋"/>
                <w:szCs w:val="21"/>
              </w:rPr>
              <w:t>开户银行：</w:t>
            </w:r>
          </w:p>
          <w:p w14:paraId="29C089E0">
            <w:pPr>
              <w:spacing w:line="240" w:lineRule="atLeast"/>
              <w:rPr>
                <w:rFonts w:ascii="仿宋" w:hAnsi="仿宋" w:eastAsia="仿宋" w:cs="仿宋"/>
                <w:szCs w:val="21"/>
              </w:rPr>
            </w:pPr>
            <w:r>
              <w:rPr>
                <w:rFonts w:hint="eastAsia" w:ascii="仿宋" w:hAnsi="仿宋" w:eastAsia="仿宋" w:cs="仿宋"/>
                <w:szCs w:val="21"/>
              </w:rPr>
              <w:t>账号：</w:t>
            </w:r>
          </w:p>
          <w:p w14:paraId="4A087A23">
            <w:pPr>
              <w:spacing w:line="240" w:lineRule="atLeast"/>
              <w:rPr>
                <w:rFonts w:ascii="仿宋" w:hAnsi="仿宋" w:eastAsia="仿宋" w:cs="仿宋"/>
                <w:szCs w:val="21"/>
              </w:rPr>
            </w:pPr>
            <w:r>
              <w:rPr>
                <w:rFonts w:hint="eastAsia" w:ascii="仿宋" w:hAnsi="仿宋" w:eastAsia="仿宋" w:cs="仿宋"/>
                <w:szCs w:val="21"/>
              </w:rPr>
              <w:t>授权代表：</w:t>
            </w:r>
          </w:p>
          <w:p w14:paraId="52363F72">
            <w:pPr>
              <w:widowControl/>
              <w:spacing w:line="240" w:lineRule="atLeast"/>
              <w:jc w:val="left"/>
              <w:rPr>
                <w:rFonts w:ascii="仿宋" w:hAnsi="仿宋" w:eastAsia="仿宋" w:cs="仿宋"/>
                <w:szCs w:val="21"/>
              </w:rPr>
            </w:pPr>
            <w:r>
              <w:rPr>
                <w:rFonts w:hint="eastAsia" w:ascii="仿宋" w:hAnsi="仿宋" w:eastAsia="仿宋" w:cs="仿宋"/>
                <w:szCs w:val="21"/>
              </w:rPr>
              <w:t>（本栏请用计算机打印以便于准确付款）</w:t>
            </w:r>
          </w:p>
        </w:tc>
      </w:tr>
      <w:tr w14:paraId="28306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628" w:type="dxa"/>
            <w:gridSpan w:val="8"/>
            <w:noWrap/>
          </w:tcPr>
          <w:p w14:paraId="63332891">
            <w:pPr>
              <w:spacing w:line="240" w:lineRule="atLeast"/>
              <w:rPr>
                <w:rFonts w:ascii="仿宋" w:hAnsi="仿宋" w:eastAsia="仿宋" w:cs="仿宋"/>
                <w:szCs w:val="21"/>
              </w:rPr>
            </w:pPr>
            <w:r>
              <w:rPr>
                <w:rFonts w:hint="eastAsia" w:ascii="仿宋" w:hAnsi="仿宋" w:eastAsia="仿宋" w:cs="仿宋"/>
                <w:szCs w:val="21"/>
              </w:rPr>
              <w:t>备注：</w:t>
            </w:r>
          </w:p>
        </w:tc>
      </w:tr>
    </w:tbl>
    <w:p w14:paraId="58B8C98D">
      <w:pPr>
        <w:rPr>
          <w:rFonts w:ascii="仿宋" w:hAnsi="仿宋" w:eastAsia="仿宋" w:cs="仿宋"/>
          <w:sz w:val="24"/>
        </w:rPr>
      </w:pPr>
      <w:r>
        <w:rPr>
          <w:rFonts w:hint="eastAsia" w:ascii="仿宋" w:hAnsi="仿宋" w:eastAsia="仿宋" w:cs="仿宋"/>
          <w:sz w:val="24"/>
        </w:rPr>
        <w:t>签约时间：           年   月   日      签约地点：</w:t>
      </w:r>
    </w:p>
    <w:p w14:paraId="2964CEAF">
      <w:pPr>
        <w:pStyle w:val="2"/>
        <w:tabs>
          <w:tab w:val="left" w:pos="1530"/>
        </w:tabs>
        <w:spacing w:beforeLines="0" w:afterLines="0" w:line="480" w:lineRule="auto"/>
        <w:rPr>
          <w:rFonts w:hint="eastAsia" w:ascii="宋体" w:hAnsi="宋体" w:eastAsia="宋体" w:cs="宋体"/>
          <w:b/>
          <w:sz w:val="36"/>
          <w:szCs w:val="36"/>
        </w:rPr>
        <w:sectPr>
          <w:footerReference r:id="rId10" w:type="default"/>
          <w:footerReference r:id="rId11" w:type="even"/>
          <w:type w:val="nextColumn"/>
          <w:pgSz w:w="11907" w:h="16840"/>
          <w:pgMar w:top="1134" w:right="1191" w:bottom="1134" w:left="1304" w:header="964" w:footer="992" w:gutter="0"/>
          <w:pgNumType w:fmt="numberInDash"/>
          <w:cols w:space="720" w:num="1"/>
          <w:docGrid w:linePitch="380" w:charSpace="-5735"/>
        </w:sectPr>
      </w:pPr>
      <w:bookmarkStart w:id="70" w:name="_Toc27882"/>
    </w:p>
    <w:p w14:paraId="7BBA9BBC">
      <w:pPr>
        <w:pStyle w:val="2"/>
        <w:tabs>
          <w:tab w:val="left" w:pos="1530"/>
        </w:tabs>
        <w:spacing w:beforeLines="0" w:afterLines="0" w:line="480" w:lineRule="auto"/>
        <w:rPr>
          <w:rFonts w:ascii="宋体" w:hAnsi="宋体" w:eastAsia="宋体" w:cs="宋体"/>
          <w:b/>
          <w:sz w:val="36"/>
          <w:szCs w:val="36"/>
        </w:rPr>
      </w:pPr>
      <w:r>
        <w:rPr>
          <w:rFonts w:hint="eastAsia" w:ascii="宋体" w:hAnsi="宋体" w:eastAsia="宋体" w:cs="宋体"/>
          <w:b/>
          <w:sz w:val="36"/>
          <w:szCs w:val="36"/>
        </w:rPr>
        <w:t>第七篇  投标文件格式</w:t>
      </w:r>
      <w:bookmarkEnd w:id="70"/>
    </w:p>
    <w:p w14:paraId="5FE071BC">
      <w:pPr>
        <w:snapToGrid w:val="0"/>
        <w:spacing w:line="480" w:lineRule="exact"/>
        <w:ind w:firstLine="482" w:firstLineChars="200"/>
        <w:rPr>
          <w:rFonts w:ascii="宋体" w:hAnsi="宋体" w:cs="宋体"/>
          <w:b/>
          <w:sz w:val="24"/>
          <w:szCs w:val="24"/>
        </w:rPr>
      </w:pPr>
      <w:r>
        <w:rPr>
          <w:rFonts w:hint="eastAsia" w:ascii="宋体" w:hAnsi="宋体" w:cs="宋体"/>
          <w:b/>
          <w:sz w:val="24"/>
          <w:szCs w:val="24"/>
        </w:rPr>
        <w:t>一、投标函</w:t>
      </w:r>
    </w:p>
    <w:p w14:paraId="208024D2">
      <w:pPr>
        <w:snapToGrid w:val="0"/>
        <w:spacing w:line="480" w:lineRule="exact"/>
        <w:ind w:firstLine="482" w:firstLineChars="200"/>
        <w:rPr>
          <w:rFonts w:ascii="宋体" w:hAnsi="宋体" w:cs="宋体"/>
          <w:b/>
          <w:sz w:val="24"/>
          <w:szCs w:val="24"/>
        </w:rPr>
      </w:pPr>
      <w:r>
        <w:rPr>
          <w:rFonts w:hint="eastAsia" w:ascii="宋体" w:hAnsi="宋体" w:cs="宋体"/>
          <w:b/>
          <w:sz w:val="24"/>
          <w:szCs w:val="24"/>
        </w:rPr>
        <w:t>二、技术文件</w:t>
      </w:r>
    </w:p>
    <w:p w14:paraId="3C0ADDFA">
      <w:pPr>
        <w:tabs>
          <w:tab w:val="left" w:pos="6300"/>
        </w:tabs>
        <w:snapToGrid w:val="0"/>
        <w:spacing w:line="500" w:lineRule="exact"/>
        <w:ind w:firstLine="480" w:firstLineChars="200"/>
        <w:rPr>
          <w:rFonts w:ascii="宋体" w:hAnsi="宋体" w:cs="宋体"/>
          <w:sz w:val="24"/>
          <w:szCs w:val="24"/>
        </w:rPr>
      </w:pPr>
      <w:r>
        <w:rPr>
          <w:rFonts w:hint="eastAsia" w:ascii="宋体" w:hAnsi="宋体" w:cs="宋体"/>
          <w:sz w:val="24"/>
          <w:szCs w:val="24"/>
        </w:rPr>
        <w:t>（一）技术条款差异表</w:t>
      </w:r>
    </w:p>
    <w:p w14:paraId="44F01161">
      <w:pPr>
        <w:tabs>
          <w:tab w:val="left" w:pos="6300"/>
        </w:tabs>
        <w:snapToGrid w:val="0"/>
        <w:spacing w:line="500" w:lineRule="exact"/>
        <w:ind w:firstLine="480" w:firstLineChars="200"/>
        <w:rPr>
          <w:rFonts w:ascii="宋体" w:hAnsi="宋体" w:cs="宋体"/>
          <w:sz w:val="24"/>
          <w:szCs w:val="24"/>
        </w:rPr>
      </w:pPr>
      <w:r>
        <w:rPr>
          <w:rFonts w:hint="eastAsia" w:ascii="宋体" w:hAnsi="宋体" w:cs="宋体"/>
          <w:sz w:val="24"/>
          <w:szCs w:val="24"/>
        </w:rPr>
        <w:t>（二）其他技术资料</w:t>
      </w:r>
    </w:p>
    <w:p w14:paraId="54C34922">
      <w:pPr>
        <w:snapToGrid w:val="0"/>
        <w:spacing w:line="480" w:lineRule="exact"/>
        <w:ind w:firstLine="482" w:firstLineChars="200"/>
        <w:rPr>
          <w:rFonts w:ascii="宋体" w:hAnsi="宋体" w:cs="宋体"/>
          <w:b/>
          <w:sz w:val="24"/>
          <w:szCs w:val="24"/>
        </w:rPr>
      </w:pPr>
      <w:r>
        <w:rPr>
          <w:rFonts w:hint="eastAsia" w:ascii="宋体" w:hAnsi="宋体" w:cs="宋体"/>
          <w:b/>
          <w:sz w:val="24"/>
          <w:szCs w:val="24"/>
        </w:rPr>
        <w:t>三、商务文件</w:t>
      </w:r>
    </w:p>
    <w:p w14:paraId="1033BF0C">
      <w:pPr>
        <w:snapToGrid w:val="0"/>
        <w:spacing w:line="480" w:lineRule="exact"/>
        <w:ind w:firstLine="480" w:firstLineChars="200"/>
        <w:rPr>
          <w:rFonts w:ascii="宋体" w:hAnsi="宋体" w:cs="宋体"/>
          <w:sz w:val="24"/>
          <w:szCs w:val="24"/>
        </w:rPr>
      </w:pPr>
      <w:r>
        <w:rPr>
          <w:rFonts w:hint="eastAsia" w:ascii="宋体" w:hAnsi="宋体" w:cs="宋体"/>
          <w:sz w:val="24"/>
          <w:szCs w:val="24"/>
        </w:rPr>
        <w:t>（一）投标函（格式）</w:t>
      </w:r>
    </w:p>
    <w:p w14:paraId="6C936DAD">
      <w:pPr>
        <w:snapToGrid w:val="0"/>
        <w:spacing w:line="480" w:lineRule="exact"/>
        <w:ind w:firstLine="480" w:firstLineChars="200"/>
        <w:rPr>
          <w:rFonts w:ascii="宋体" w:hAnsi="宋体" w:cs="宋体"/>
          <w:sz w:val="24"/>
          <w:szCs w:val="24"/>
        </w:rPr>
      </w:pPr>
      <w:r>
        <w:rPr>
          <w:rFonts w:hint="eastAsia" w:ascii="宋体" w:hAnsi="宋体" w:cs="宋体"/>
          <w:sz w:val="24"/>
          <w:szCs w:val="24"/>
        </w:rPr>
        <w:t>（二）商务条款差异表</w:t>
      </w:r>
    </w:p>
    <w:p w14:paraId="6EF099B6">
      <w:pPr>
        <w:snapToGrid w:val="0"/>
        <w:spacing w:line="480" w:lineRule="exact"/>
        <w:ind w:firstLine="480" w:firstLineChars="200"/>
        <w:rPr>
          <w:rFonts w:ascii="宋体" w:hAnsi="宋体" w:cs="宋体"/>
          <w:sz w:val="24"/>
          <w:szCs w:val="24"/>
        </w:rPr>
      </w:pPr>
      <w:r>
        <w:rPr>
          <w:rFonts w:hint="eastAsia" w:ascii="宋体" w:hAnsi="宋体" w:cs="宋体"/>
          <w:sz w:val="24"/>
          <w:szCs w:val="24"/>
        </w:rPr>
        <w:t>（三）商务及服务承诺（格式自定）</w:t>
      </w:r>
    </w:p>
    <w:p w14:paraId="084EB0C1">
      <w:pPr>
        <w:snapToGrid w:val="0"/>
        <w:spacing w:line="480" w:lineRule="exact"/>
        <w:ind w:firstLine="480" w:firstLineChars="200"/>
        <w:rPr>
          <w:rFonts w:ascii="宋体" w:hAnsi="宋体" w:cs="宋体"/>
          <w:sz w:val="24"/>
          <w:szCs w:val="24"/>
        </w:rPr>
      </w:pPr>
      <w:r>
        <w:rPr>
          <w:rFonts w:hint="eastAsia" w:ascii="宋体" w:hAnsi="宋体" w:cs="宋体"/>
          <w:sz w:val="24"/>
          <w:szCs w:val="24"/>
        </w:rPr>
        <w:t>（四）其他商务资料</w:t>
      </w:r>
    </w:p>
    <w:p w14:paraId="151E14B7">
      <w:pPr>
        <w:snapToGrid w:val="0"/>
        <w:spacing w:line="480" w:lineRule="exact"/>
        <w:ind w:firstLine="482" w:firstLineChars="200"/>
        <w:rPr>
          <w:rFonts w:ascii="宋体" w:hAnsi="宋体" w:cs="宋体"/>
          <w:b/>
          <w:sz w:val="24"/>
          <w:szCs w:val="24"/>
        </w:rPr>
      </w:pPr>
      <w:r>
        <w:rPr>
          <w:rFonts w:hint="eastAsia" w:ascii="宋体" w:hAnsi="宋体" w:cs="宋体"/>
          <w:b/>
          <w:sz w:val="24"/>
          <w:szCs w:val="24"/>
        </w:rPr>
        <w:t>四、资格文件</w:t>
      </w:r>
    </w:p>
    <w:p w14:paraId="78CCC9D6">
      <w:pPr>
        <w:snapToGrid w:val="0"/>
        <w:spacing w:line="480" w:lineRule="exact"/>
        <w:ind w:firstLine="480" w:firstLineChars="200"/>
        <w:rPr>
          <w:rFonts w:ascii="宋体" w:hAnsi="宋体" w:cs="宋体"/>
          <w:sz w:val="24"/>
          <w:szCs w:val="24"/>
        </w:rPr>
      </w:pPr>
      <w:r>
        <w:rPr>
          <w:rFonts w:hint="eastAsia" w:ascii="宋体" w:hAnsi="宋体" w:cs="宋体"/>
          <w:sz w:val="24"/>
          <w:szCs w:val="24"/>
        </w:rPr>
        <w:t xml:space="preserve">（一）法人营业执照（副本）或事业单位法人证书（副本）或个体工商户营业执照或有效的自然人身份证明或社会团体法人登记证书复印件 </w:t>
      </w:r>
    </w:p>
    <w:p w14:paraId="3EF3A228">
      <w:pPr>
        <w:snapToGrid w:val="0"/>
        <w:spacing w:line="480" w:lineRule="exact"/>
        <w:ind w:firstLine="480" w:firstLineChars="200"/>
        <w:rPr>
          <w:rFonts w:ascii="宋体" w:hAnsi="宋体" w:cs="宋体"/>
          <w:sz w:val="24"/>
          <w:szCs w:val="24"/>
        </w:rPr>
      </w:pPr>
      <w:r>
        <w:rPr>
          <w:rFonts w:hint="eastAsia" w:ascii="宋体" w:hAnsi="宋体" w:cs="宋体"/>
          <w:sz w:val="24"/>
          <w:szCs w:val="24"/>
        </w:rPr>
        <w:t>（二）法定代表人身份证明书（格式）</w:t>
      </w:r>
    </w:p>
    <w:p w14:paraId="6E456573">
      <w:pPr>
        <w:snapToGrid w:val="0"/>
        <w:spacing w:line="480" w:lineRule="exact"/>
        <w:ind w:firstLine="480" w:firstLineChars="200"/>
        <w:rPr>
          <w:rFonts w:ascii="宋体" w:hAnsi="宋体" w:cs="宋体"/>
          <w:sz w:val="24"/>
          <w:szCs w:val="24"/>
        </w:rPr>
      </w:pPr>
      <w:r>
        <w:rPr>
          <w:rFonts w:hint="eastAsia" w:ascii="宋体" w:hAnsi="宋体" w:cs="宋体"/>
          <w:sz w:val="24"/>
          <w:szCs w:val="24"/>
        </w:rPr>
        <w:t>（三）法定代表人授权委托书（格式）</w:t>
      </w:r>
    </w:p>
    <w:p w14:paraId="28E1D022">
      <w:pPr>
        <w:snapToGrid w:val="0"/>
        <w:spacing w:line="480" w:lineRule="exact"/>
        <w:ind w:firstLine="480" w:firstLineChars="200"/>
        <w:rPr>
          <w:rFonts w:ascii="宋体" w:hAnsi="宋体" w:cs="宋体"/>
          <w:sz w:val="24"/>
          <w:szCs w:val="24"/>
        </w:rPr>
      </w:pPr>
      <w:r>
        <w:rPr>
          <w:rFonts w:hint="eastAsia" w:ascii="宋体" w:hAnsi="宋体" w:cs="宋体"/>
          <w:sz w:val="24"/>
          <w:szCs w:val="24"/>
        </w:rPr>
        <w:t>（四）基本资格条件承诺函（格式）</w:t>
      </w:r>
    </w:p>
    <w:p w14:paraId="49C4F7FE">
      <w:pPr>
        <w:snapToGrid w:val="0"/>
        <w:spacing w:line="480" w:lineRule="exact"/>
        <w:ind w:firstLine="480" w:firstLineChars="200"/>
        <w:rPr>
          <w:rFonts w:ascii="宋体" w:hAnsi="宋体" w:cs="宋体"/>
          <w:sz w:val="24"/>
          <w:szCs w:val="24"/>
        </w:rPr>
      </w:pPr>
      <w:r>
        <w:rPr>
          <w:rFonts w:hint="eastAsia" w:ascii="宋体" w:hAnsi="宋体" w:cs="宋体"/>
          <w:sz w:val="24"/>
          <w:szCs w:val="24"/>
        </w:rPr>
        <w:t>（五）特定资格条件证书或证明文件</w:t>
      </w:r>
    </w:p>
    <w:p w14:paraId="22A4524B">
      <w:pPr>
        <w:spacing w:line="480" w:lineRule="exact"/>
        <w:ind w:firstLine="964" w:firstLineChars="400"/>
        <w:rPr>
          <w:rFonts w:ascii="宋体" w:hAnsi="宋体" w:cs="宋体"/>
          <w:b/>
          <w:sz w:val="24"/>
          <w:szCs w:val="24"/>
        </w:rPr>
      </w:pPr>
      <w:r>
        <w:rPr>
          <w:rFonts w:hint="eastAsia" w:ascii="宋体" w:hAnsi="宋体" w:cs="宋体"/>
          <w:b/>
          <w:sz w:val="24"/>
          <w:szCs w:val="24"/>
        </w:rPr>
        <w:t>注：以上内容没有规定格式的请各投标人自行设计格式编写。</w:t>
      </w:r>
    </w:p>
    <w:p w14:paraId="5409450B">
      <w:pPr>
        <w:pStyle w:val="3"/>
        <w:spacing w:line="480" w:lineRule="exact"/>
        <w:rPr>
          <w:rFonts w:cs="宋体"/>
          <w:b/>
          <w:szCs w:val="28"/>
        </w:rPr>
      </w:pPr>
      <w:r>
        <w:rPr>
          <w:rFonts w:hint="eastAsia" w:cs="宋体"/>
          <w:sz w:val="24"/>
          <w:szCs w:val="24"/>
        </w:rPr>
        <w:br w:type="page"/>
      </w:r>
      <w:bookmarkStart w:id="71" w:name="_Toc98164944"/>
      <w:bookmarkStart w:id="72" w:name="_Toc429584884"/>
      <w:bookmarkStart w:id="73" w:name="_Toc109392235"/>
      <w:bookmarkStart w:id="74" w:name="_Toc89449063"/>
      <w:bookmarkStart w:id="75" w:name="_Toc19468"/>
      <w:r>
        <w:rPr>
          <w:rFonts w:hint="eastAsia" w:cs="宋体"/>
          <w:b/>
          <w:szCs w:val="28"/>
        </w:rPr>
        <w:t>一、</w:t>
      </w:r>
      <w:bookmarkEnd w:id="71"/>
      <w:bookmarkEnd w:id="72"/>
      <w:bookmarkEnd w:id="73"/>
      <w:bookmarkEnd w:id="74"/>
      <w:r>
        <w:rPr>
          <w:rFonts w:hint="eastAsia" w:cs="宋体"/>
          <w:b/>
          <w:szCs w:val="28"/>
        </w:rPr>
        <w:t>投标函</w:t>
      </w:r>
      <w:bookmarkEnd w:id="75"/>
    </w:p>
    <w:p w14:paraId="24C310FD">
      <w:pPr>
        <w:snapToGrid w:val="0"/>
        <w:spacing w:beforeLines="50" w:line="500" w:lineRule="exact"/>
        <w:jc w:val="center"/>
        <w:rPr>
          <w:rFonts w:ascii="宋体" w:hAnsi="宋体" w:cs="宋体"/>
          <w:sz w:val="24"/>
          <w:szCs w:val="24"/>
        </w:rPr>
      </w:pPr>
      <w:r>
        <w:rPr>
          <w:rFonts w:hint="eastAsia" w:ascii="宋体" w:hAnsi="宋体" w:cs="宋体"/>
          <w:sz w:val="24"/>
          <w:szCs w:val="24"/>
        </w:rPr>
        <w:t>（一）投标函（格式）</w:t>
      </w:r>
    </w:p>
    <w:p w14:paraId="5FCDCF2B">
      <w:pPr>
        <w:spacing w:line="500" w:lineRule="exact"/>
        <w:rPr>
          <w:rFonts w:ascii="宋体" w:hAnsi="宋体" w:cs="宋体"/>
          <w:sz w:val="24"/>
          <w:szCs w:val="24"/>
        </w:rPr>
      </w:pPr>
    </w:p>
    <w:p w14:paraId="051B6526">
      <w:pPr>
        <w:spacing w:line="500" w:lineRule="exact"/>
        <w:ind w:firstLine="480" w:firstLineChars="200"/>
        <w:rPr>
          <w:rFonts w:ascii="宋体" w:hAnsi="宋体" w:cs="宋体"/>
          <w:sz w:val="24"/>
          <w:szCs w:val="24"/>
          <w:u w:val="single"/>
        </w:rPr>
      </w:pPr>
      <w:r>
        <w:rPr>
          <w:rFonts w:hint="eastAsia" w:ascii="宋体" w:hAnsi="宋体" w:cs="宋体"/>
          <w:sz w:val="24"/>
          <w:szCs w:val="24"/>
        </w:rPr>
        <w:t>招标项目名称：</w:t>
      </w:r>
    </w:p>
    <w:p w14:paraId="53DD4C14">
      <w:pPr>
        <w:spacing w:line="500" w:lineRule="exact"/>
        <w:rPr>
          <w:rFonts w:ascii="宋体" w:hAnsi="宋体" w:cs="宋体"/>
          <w:sz w:val="24"/>
          <w:szCs w:val="24"/>
        </w:rPr>
      </w:pPr>
    </w:p>
    <w:p w14:paraId="6AAC7E1E">
      <w:pPr>
        <w:tabs>
          <w:tab w:val="left" w:pos="6300"/>
        </w:tabs>
        <w:snapToGrid w:val="0"/>
        <w:spacing w:line="500" w:lineRule="exact"/>
        <w:rPr>
          <w:rFonts w:ascii="宋体" w:hAnsi="宋体" w:cs="宋体"/>
          <w:sz w:val="24"/>
          <w:szCs w:val="24"/>
        </w:rPr>
      </w:pPr>
      <w:r>
        <w:rPr>
          <w:rFonts w:hint="eastAsia" w:ascii="宋体" w:hAnsi="宋体" w:cs="宋体"/>
          <w:sz w:val="24"/>
          <w:szCs w:val="24"/>
        </w:rPr>
        <w:t>致（采购人名称）：</w:t>
      </w:r>
    </w:p>
    <w:p w14:paraId="1ACC5EAE">
      <w:pPr>
        <w:snapToGrid w:val="0"/>
        <w:spacing w:beforeLines="50" w:line="500" w:lineRule="exact"/>
        <w:ind w:firstLine="480" w:firstLineChars="200"/>
        <w:rPr>
          <w:rFonts w:ascii="宋体" w:hAnsi="宋体" w:cs="宋体"/>
          <w:sz w:val="24"/>
          <w:szCs w:val="24"/>
        </w:rPr>
      </w:pPr>
      <w:r>
        <w:rPr>
          <w:rFonts w:hint="eastAsia" w:ascii="宋体" w:hAnsi="宋体" w:cs="宋体"/>
          <w:sz w:val="24"/>
          <w:szCs w:val="24"/>
        </w:rPr>
        <w:t>（投标人名称）系中华人民共和国合法企业，注册地址：我方就参加本次投标有关事项郑重声明如下：</w:t>
      </w:r>
    </w:p>
    <w:p w14:paraId="5BB43A8A">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一、我方完全理解并接受该项目招标文件所有要求。</w:t>
      </w:r>
    </w:p>
    <w:p w14:paraId="00888DDA">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二、我方提交的所有投标文件、资料都是准确和真实的，如有虚假或隐瞒，我方愿意承担一切法律责任。</w:t>
      </w:r>
    </w:p>
    <w:p w14:paraId="487E2AC0">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三、我方承诺按照招标文件要求，提供招标项目的技术服务。</w:t>
      </w:r>
    </w:p>
    <w:p w14:paraId="09AFCFEF">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四、我方按招标文件要求提交的投标文件为：投标文件正本1份，副本</w:t>
      </w:r>
      <w:r>
        <w:rPr>
          <w:rFonts w:hint="eastAsia" w:ascii="宋体" w:hAnsi="宋体" w:cs="宋体"/>
          <w:sz w:val="24"/>
          <w:szCs w:val="24"/>
          <w:u w:val="single"/>
        </w:rPr>
        <w:t xml:space="preserve"> 2  </w:t>
      </w:r>
      <w:r>
        <w:rPr>
          <w:rFonts w:hint="eastAsia" w:ascii="宋体" w:hAnsi="宋体" w:cs="宋体"/>
          <w:sz w:val="24"/>
          <w:szCs w:val="24"/>
        </w:rPr>
        <w:t>份，电子文档</w:t>
      </w:r>
      <w:r>
        <w:rPr>
          <w:rFonts w:hint="eastAsia" w:ascii="宋体" w:hAnsi="宋体" w:cs="宋体"/>
          <w:sz w:val="24"/>
          <w:szCs w:val="24"/>
          <w:u w:val="single"/>
        </w:rPr>
        <w:t xml:space="preserve"> 1 </w:t>
      </w:r>
      <w:r>
        <w:rPr>
          <w:rFonts w:hint="eastAsia" w:ascii="宋体" w:hAnsi="宋体" w:cs="宋体"/>
          <w:sz w:val="24"/>
          <w:szCs w:val="24"/>
        </w:rPr>
        <w:t>份。</w:t>
      </w:r>
    </w:p>
    <w:p w14:paraId="74756B9E">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五、我方承诺：本次投标的投标有效期为投标截止时间起10天。</w:t>
      </w:r>
    </w:p>
    <w:p w14:paraId="222F55DA">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六、如果我方中标，我方将履行招标文件中规定的各项要求以及我方投标文件的各项承诺，按《中华人民共和国政府采购法》、《中华人民共和国民法典》及合同约定条款承担我方责任。</w:t>
      </w:r>
    </w:p>
    <w:p w14:paraId="38EDF0F4">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七、我方未为采购项目提供整体设计、规范编制或者项目管理、监理、检测等服务。</w:t>
      </w:r>
    </w:p>
    <w:p w14:paraId="5AE52AB6">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八、我方理解，最低报价不是中标的唯一条件。</w:t>
      </w:r>
    </w:p>
    <w:p w14:paraId="45F0C15A">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九、我方同意按有关规定及招标文件要求，交纳足额投标保证金。</w:t>
      </w:r>
    </w:p>
    <w:p w14:paraId="7188A86F">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十、若我方中标，愿意按有关规定及招标文件要求缴纳招标代理服务费。</w:t>
      </w:r>
    </w:p>
    <w:p w14:paraId="350F692D">
      <w:pPr>
        <w:tabs>
          <w:tab w:val="left" w:pos="6300"/>
        </w:tabs>
        <w:snapToGrid w:val="0"/>
        <w:spacing w:line="500" w:lineRule="exact"/>
        <w:ind w:firstLine="5580" w:firstLineChars="2325"/>
        <w:rPr>
          <w:rFonts w:ascii="宋体" w:hAnsi="宋体" w:cs="宋体"/>
          <w:sz w:val="24"/>
          <w:szCs w:val="24"/>
        </w:rPr>
      </w:pPr>
      <w:r>
        <w:rPr>
          <w:rFonts w:hint="eastAsia" w:ascii="宋体" w:hAnsi="宋体" w:cs="宋体"/>
          <w:sz w:val="24"/>
          <w:szCs w:val="24"/>
        </w:rPr>
        <w:t>（投标人公章）</w:t>
      </w:r>
    </w:p>
    <w:p w14:paraId="27C01A0F">
      <w:pPr>
        <w:tabs>
          <w:tab w:val="left" w:pos="6300"/>
        </w:tabs>
        <w:snapToGrid w:val="0"/>
        <w:spacing w:line="500" w:lineRule="exact"/>
        <w:ind w:firstLine="5760" w:firstLineChars="2400"/>
        <w:rPr>
          <w:rFonts w:ascii="宋体" w:hAnsi="宋体" w:cs="宋体"/>
          <w:sz w:val="24"/>
          <w:szCs w:val="24"/>
        </w:rPr>
      </w:pPr>
      <w:r>
        <w:rPr>
          <w:rFonts w:hint="eastAsia" w:ascii="宋体" w:hAnsi="宋体" w:cs="宋体"/>
          <w:sz w:val="24"/>
          <w:szCs w:val="24"/>
        </w:rPr>
        <w:t>年    月   日</w:t>
      </w:r>
    </w:p>
    <w:p w14:paraId="3D365B60">
      <w:pPr>
        <w:pStyle w:val="4"/>
        <w:rPr>
          <w:rFonts w:ascii="宋体" w:hAnsi="宋体" w:cs="宋体"/>
        </w:rPr>
      </w:pPr>
    </w:p>
    <w:p w14:paraId="538E6F7D">
      <w:pPr>
        <w:pStyle w:val="4"/>
        <w:ind w:firstLine="0"/>
        <w:rPr>
          <w:rFonts w:ascii="宋体" w:hAnsi="宋体" w:cs="宋体"/>
        </w:rPr>
      </w:pPr>
    </w:p>
    <w:p w14:paraId="7B7F8CE8">
      <w:pPr>
        <w:pStyle w:val="3"/>
        <w:spacing w:line="480" w:lineRule="exact"/>
        <w:ind w:firstLine="562" w:firstLineChars="200"/>
        <w:rPr>
          <w:rFonts w:cs="宋体"/>
          <w:b/>
          <w:sz w:val="24"/>
          <w:szCs w:val="24"/>
        </w:rPr>
      </w:pPr>
      <w:bookmarkStart w:id="76" w:name="_Toc98164945"/>
      <w:bookmarkStart w:id="77" w:name="_Toc109392236"/>
      <w:bookmarkStart w:id="78" w:name="_Toc89449064"/>
      <w:bookmarkStart w:id="79" w:name="_Toc7430"/>
      <w:bookmarkStart w:id="80" w:name="_Toc429584885"/>
      <w:r>
        <w:rPr>
          <w:rFonts w:hint="eastAsia" w:cs="宋体"/>
          <w:b/>
          <w:szCs w:val="28"/>
        </w:rPr>
        <w:t>二、技术文件</w:t>
      </w:r>
      <w:bookmarkEnd w:id="76"/>
      <w:bookmarkEnd w:id="77"/>
      <w:bookmarkEnd w:id="78"/>
      <w:bookmarkEnd w:id="79"/>
      <w:bookmarkEnd w:id="80"/>
    </w:p>
    <w:p w14:paraId="4C783E57">
      <w:pPr>
        <w:pStyle w:val="7"/>
        <w:tabs>
          <w:tab w:val="left" w:pos="6300"/>
        </w:tabs>
        <w:snapToGrid w:val="0"/>
        <w:spacing w:line="500" w:lineRule="exact"/>
        <w:ind w:firstLine="480" w:firstLineChars="200"/>
        <w:outlineLvl w:val="0"/>
        <w:rPr>
          <w:rFonts w:ascii="宋体" w:hAnsi="宋体" w:cs="宋体"/>
          <w:sz w:val="24"/>
          <w:szCs w:val="24"/>
        </w:rPr>
      </w:pPr>
      <w:r>
        <w:rPr>
          <w:rFonts w:hint="eastAsia" w:ascii="宋体" w:hAnsi="宋体" w:cs="宋体"/>
          <w:sz w:val="24"/>
          <w:szCs w:val="24"/>
        </w:rPr>
        <w:t>（一）技术条款差异表</w:t>
      </w:r>
    </w:p>
    <w:p w14:paraId="502AD60F">
      <w:pPr>
        <w:pStyle w:val="7"/>
        <w:tabs>
          <w:tab w:val="left" w:pos="6300"/>
        </w:tabs>
        <w:snapToGrid w:val="0"/>
        <w:spacing w:line="500" w:lineRule="exact"/>
        <w:outlineLvl w:val="0"/>
        <w:rPr>
          <w:rFonts w:ascii="宋体" w:hAnsi="宋体" w:cs="宋体"/>
          <w:sz w:val="24"/>
          <w:szCs w:val="24"/>
        </w:rPr>
      </w:pPr>
      <w:r>
        <w:rPr>
          <w:rFonts w:hint="eastAsia" w:ascii="宋体" w:hAnsi="宋体" w:cs="宋体"/>
          <w:sz w:val="24"/>
          <w:szCs w:val="24"/>
        </w:rPr>
        <w:t>招标项目编号：</w:t>
      </w:r>
    </w:p>
    <w:p w14:paraId="68A90CC0">
      <w:pPr>
        <w:pStyle w:val="7"/>
        <w:tabs>
          <w:tab w:val="left" w:pos="6300"/>
        </w:tabs>
        <w:snapToGrid w:val="0"/>
        <w:spacing w:line="500" w:lineRule="exact"/>
        <w:outlineLvl w:val="0"/>
        <w:rPr>
          <w:rFonts w:ascii="宋体" w:hAnsi="宋体" w:cs="宋体"/>
          <w:sz w:val="24"/>
          <w:szCs w:val="24"/>
        </w:rPr>
      </w:pPr>
      <w:r>
        <w:rPr>
          <w:rFonts w:hint="eastAsia" w:ascii="宋体" w:hAnsi="宋体" w:cs="宋体"/>
          <w:sz w:val="24"/>
          <w:szCs w:val="24"/>
        </w:rPr>
        <w:t>招标项目名称：</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3547"/>
        <w:gridCol w:w="3957"/>
        <w:gridCol w:w="1176"/>
      </w:tblGrid>
      <w:tr w14:paraId="5D6C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95" w:type="pct"/>
            <w:tcBorders>
              <w:top w:val="single" w:color="auto" w:sz="4" w:space="0"/>
              <w:left w:val="single" w:color="auto" w:sz="4" w:space="0"/>
              <w:bottom w:val="single" w:color="auto" w:sz="4" w:space="0"/>
              <w:right w:val="single" w:color="auto" w:sz="4" w:space="0"/>
            </w:tcBorders>
            <w:noWrap/>
            <w:vAlign w:val="center"/>
          </w:tcPr>
          <w:p w14:paraId="12AFFBC3">
            <w:pPr>
              <w:tabs>
                <w:tab w:val="left" w:pos="6300"/>
              </w:tabs>
              <w:snapToGrid w:val="0"/>
              <w:spacing w:line="500" w:lineRule="exact"/>
              <w:jc w:val="center"/>
              <w:outlineLvl w:val="0"/>
              <w:rPr>
                <w:rFonts w:ascii="宋体" w:hAnsi="宋体" w:cs="宋体"/>
                <w:sz w:val="24"/>
                <w:szCs w:val="24"/>
              </w:rPr>
            </w:pPr>
            <w:r>
              <w:rPr>
                <w:rFonts w:hint="eastAsia" w:ascii="宋体" w:hAnsi="宋体" w:cs="宋体"/>
                <w:sz w:val="24"/>
                <w:szCs w:val="24"/>
              </w:rPr>
              <w:t>序号</w:t>
            </w:r>
          </w:p>
        </w:tc>
        <w:tc>
          <w:tcPr>
            <w:tcW w:w="1844" w:type="pct"/>
            <w:tcBorders>
              <w:top w:val="single" w:color="auto" w:sz="4" w:space="0"/>
              <w:left w:val="single" w:color="auto" w:sz="4" w:space="0"/>
              <w:bottom w:val="single" w:color="auto" w:sz="4" w:space="0"/>
              <w:right w:val="single" w:color="auto" w:sz="4" w:space="0"/>
            </w:tcBorders>
            <w:noWrap/>
            <w:vAlign w:val="center"/>
          </w:tcPr>
          <w:p w14:paraId="6DA01555">
            <w:pPr>
              <w:tabs>
                <w:tab w:val="left" w:pos="6300"/>
              </w:tabs>
              <w:snapToGrid w:val="0"/>
              <w:spacing w:line="500" w:lineRule="exact"/>
              <w:jc w:val="center"/>
              <w:outlineLvl w:val="0"/>
              <w:rPr>
                <w:rFonts w:ascii="宋体" w:hAnsi="宋体" w:cs="宋体"/>
                <w:sz w:val="24"/>
                <w:szCs w:val="24"/>
              </w:rPr>
            </w:pPr>
            <w:r>
              <w:rPr>
                <w:rFonts w:hint="eastAsia" w:ascii="宋体" w:hAnsi="宋体" w:cs="宋体"/>
                <w:sz w:val="24"/>
                <w:szCs w:val="24"/>
              </w:rPr>
              <w:t>招标要求</w:t>
            </w:r>
          </w:p>
        </w:tc>
        <w:tc>
          <w:tcPr>
            <w:tcW w:w="2057" w:type="pct"/>
            <w:tcBorders>
              <w:top w:val="single" w:color="auto" w:sz="4" w:space="0"/>
              <w:left w:val="single" w:color="auto" w:sz="4" w:space="0"/>
              <w:bottom w:val="single" w:color="auto" w:sz="4" w:space="0"/>
              <w:right w:val="single" w:color="auto" w:sz="4" w:space="0"/>
            </w:tcBorders>
            <w:noWrap/>
            <w:vAlign w:val="center"/>
          </w:tcPr>
          <w:p w14:paraId="31D4DFF7">
            <w:pPr>
              <w:tabs>
                <w:tab w:val="left" w:pos="6300"/>
              </w:tabs>
              <w:snapToGrid w:val="0"/>
              <w:spacing w:line="500" w:lineRule="exact"/>
              <w:jc w:val="center"/>
              <w:outlineLvl w:val="0"/>
              <w:rPr>
                <w:rFonts w:ascii="宋体" w:hAnsi="宋体" w:cs="宋体"/>
                <w:sz w:val="24"/>
                <w:szCs w:val="24"/>
              </w:rPr>
            </w:pPr>
            <w:r>
              <w:rPr>
                <w:rFonts w:hint="eastAsia" w:ascii="宋体" w:hAnsi="宋体" w:cs="宋体"/>
                <w:sz w:val="24"/>
                <w:szCs w:val="24"/>
              </w:rPr>
              <w:t>投标应答</w:t>
            </w:r>
          </w:p>
        </w:tc>
        <w:tc>
          <w:tcPr>
            <w:tcW w:w="605" w:type="pct"/>
            <w:tcBorders>
              <w:top w:val="single" w:color="auto" w:sz="4" w:space="0"/>
              <w:left w:val="single" w:color="auto" w:sz="4" w:space="0"/>
              <w:bottom w:val="single" w:color="auto" w:sz="4" w:space="0"/>
              <w:right w:val="single" w:color="auto" w:sz="4" w:space="0"/>
            </w:tcBorders>
            <w:noWrap/>
            <w:vAlign w:val="center"/>
          </w:tcPr>
          <w:p w14:paraId="35991443">
            <w:pPr>
              <w:tabs>
                <w:tab w:val="left" w:pos="6300"/>
              </w:tabs>
              <w:snapToGrid w:val="0"/>
              <w:spacing w:line="500" w:lineRule="exact"/>
              <w:jc w:val="center"/>
              <w:outlineLvl w:val="0"/>
              <w:rPr>
                <w:rFonts w:ascii="宋体" w:hAnsi="宋体" w:cs="宋体"/>
                <w:sz w:val="24"/>
                <w:szCs w:val="24"/>
              </w:rPr>
            </w:pPr>
            <w:r>
              <w:rPr>
                <w:rFonts w:hint="eastAsia" w:ascii="宋体" w:hAnsi="宋体" w:cs="宋体"/>
                <w:sz w:val="24"/>
                <w:szCs w:val="24"/>
              </w:rPr>
              <w:t>差异说明</w:t>
            </w:r>
          </w:p>
        </w:tc>
      </w:tr>
      <w:tr w14:paraId="52D37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95" w:type="pct"/>
            <w:tcBorders>
              <w:top w:val="single" w:color="auto" w:sz="4" w:space="0"/>
              <w:left w:val="single" w:color="auto" w:sz="4" w:space="0"/>
              <w:right w:val="single" w:color="auto" w:sz="4" w:space="0"/>
            </w:tcBorders>
            <w:noWrap/>
            <w:vAlign w:val="center"/>
          </w:tcPr>
          <w:p w14:paraId="60FFFDC5">
            <w:pPr>
              <w:pStyle w:val="27"/>
              <w:spacing w:line="440" w:lineRule="exact"/>
              <w:ind w:firstLine="0" w:firstLineChars="0"/>
              <w:rPr>
                <w:rFonts w:ascii="宋体" w:hAnsi="宋体" w:cs="宋体"/>
                <w:b/>
                <w:bCs/>
                <w:kern w:val="0"/>
                <w:sz w:val="24"/>
                <w:szCs w:val="24"/>
              </w:rPr>
            </w:pPr>
          </w:p>
        </w:tc>
        <w:tc>
          <w:tcPr>
            <w:tcW w:w="1844" w:type="pct"/>
            <w:tcBorders>
              <w:top w:val="single" w:color="auto" w:sz="4" w:space="0"/>
              <w:left w:val="single" w:color="auto" w:sz="4" w:space="0"/>
              <w:bottom w:val="single" w:color="auto" w:sz="4" w:space="0"/>
              <w:right w:val="single" w:color="auto" w:sz="4" w:space="0"/>
            </w:tcBorders>
            <w:noWrap/>
            <w:vAlign w:val="center"/>
          </w:tcPr>
          <w:p w14:paraId="1E82A238">
            <w:pPr>
              <w:pStyle w:val="27"/>
              <w:spacing w:line="320" w:lineRule="exact"/>
              <w:ind w:firstLine="480"/>
              <w:rPr>
                <w:rFonts w:ascii="宋体" w:hAnsi="宋体" w:cs="宋体"/>
                <w:bCs/>
                <w:kern w:val="0"/>
                <w:sz w:val="24"/>
                <w:szCs w:val="24"/>
              </w:rPr>
            </w:pPr>
          </w:p>
        </w:tc>
        <w:tc>
          <w:tcPr>
            <w:tcW w:w="2057" w:type="pct"/>
            <w:tcBorders>
              <w:top w:val="single" w:color="auto" w:sz="4" w:space="0"/>
              <w:left w:val="single" w:color="auto" w:sz="4" w:space="0"/>
              <w:bottom w:val="single" w:color="auto" w:sz="4" w:space="0"/>
              <w:right w:val="single" w:color="auto" w:sz="4" w:space="0"/>
            </w:tcBorders>
            <w:noWrap/>
            <w:vAlign w:val="center"/>
          </w:tcPr>
          <w:p w14:paraId="5BBC2547">
            <w:pPr>
              <w:tabs>
                <w:tab w:val="left" w:pos="6300"/>
              </w:tabs>
              <w:snapToGrid w:val="0"/>
              <w:spacing w:line="500" w:lineRule="exact"/>
              <w:jc w:val="left"/>
              <w:outlineLvl w:val="0"/>
              <w:rPr>
                <w:rFonts w:ascii="宋体" w:hAnsi="宋体" w:cs="宋体"/>
                <w:sz w:val="24"/>
                <w:szCs w:val="24"/>
              </w:rPr>
            </w:pPr>
          </w:p>
        </w:tc>
        <w:tc>
          <w:tcPr>
            <w:tcW w:w="605" w:type="pct"/>
            <w:tcBorders>
              <w:top w:val="single" w:color="auto" w:sz="4" w:space="0"/>
              <w:left w:val="single" w:color="auto" w:sz="4" w:space="0"/>
              <w:bottom w:val="single" w:color="auto" w:sz="4" w:space="0"/>
              <w:right w:val="single" w:color="auto" w:sz="4" w:space="0"/>
            </w:tcBorders>
            <w:noWrap/>
            <w:vAlign w:val="center"/>
          </w:tcPr>
          <w:p w14:paraId="4E7FB1C5">
            <w:pPr>
              <w:tabs>
                <w:tab w:val="left" w:pos="6300"/>
              </w:tabs>
              <w:snapToGrid w:val="0"/>
              <w:spacing w:line="500" w:lineRule="exact"/>
              <w:jc w:val="center"/>
              <w:outlineLvl w:val="0"/>
              <w:rPr>
                <w:rFonts w:ascii="宋体" w:hAnsi="宋体" w:cs="宋体"/>
                <w:sz w:val="24"/>
                <w:szCs w:val="24"/>
              </w:rPr>
            </w:pPr>
          </w:p>
        </w:tc>
      </w:tr>
      <w:tr w14:paraId="4ACD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5" w:type="pct"/>
            <w:tcBorders>
              <w:left w:val="single" w:color="auto" w:sz="4" w:space="0"/>
              <w:right w:val="single" w:color="auto" w:sz="4" w:space="0"/>
            </w:tcBorders>
            <w:noWrap/>
            <w:vAlign w:val="center"/>
          </w:tcPr>
          <w:p w14:paraId="1BF9519E">
            <w:pPr>
              <w:tabs>
                <w:tab w:val="left" w:pos="6300"/>
              </w:tabs>
              <w:snapToGrid w:val="0"/>
              <w:spacing w:line="500" w:lineRule="exact"/>
              <w:jc w:val="center"/>
              <w:outlineLvl w:val="0"/>
              <w:rPr>
                <w:rFonts w:ascii="宋体" w:hAnsi="宋体" w:cs="宋体"/>
                <w:b/>
                <w:sz w:val="24"/>
                <w:szCs w:val="24"/>
              </w:rPr>
            </w:pPr>
          </w:p>
        </w:tc>
        <w:tc>
          <w:tcPr>
            <w:tcW w:w="1844" w:type="pct"/>
            <w:tcBorders>
              <w:top w:val="single" w:color="auto" w:sz="4" w:space="0"/>
              <w:left w:val="single" w:color="auto" w:sz="4" w:space="0"/>
              <w:bottom w:val="single" w:color="auto" w:sz="4" w:space="0"/>
              <w:right w:val="single" w:color="auto" w:sz="4" w:space="0"/>
            </w:tcBorders>
            <w:noWrap/>
            <w:vAlign w:val="center"/>
          </w:tcPr>
          <w:p w14:paraId="0418CCA0">
            <w:pPr>
              <w:pStyle w:val="27"/>
              <w:spacing w:line="320" w:lineRule="exact"/>
              <w:ind w:firstLine="480"/>
              <w:rPr>
                <w:rFonts w:ascii="宋体" w:hAnsi="宋体" w:cs="宋体"/>
                <w:kern w:val="0"/>
                <w:sz w:val="24"/>
                <w:szCs w:val="24"/>
              </w:rPr>
            </w:pPr>
          </w:p>
        </w:tc>
        <w:tc>
          <w:tcPr>
            <w:tcW w:w="2057" w:type="pct"/>
            <w:tcBorders>
              <w:top w:val="single" w:color="auto" w:sz="4" w:space="0"/>
              <w:left w:val="single" w:color="auto" w:sz="4" w:space="0"/>
              <w:bottom w:val="single" w:color="auto" w:sz="4" w:space="0"/>
              <w:right w:val="single" w:color="auto" w:sz="4" w:space="0"/>
            </w:tcBorders>
            <w:noWrap/>
            <w:vAlign w:val="center"/>
          </w:tcPr>
          <w:p w14:paraId="02CF8C2E">
            <w:pPr>
              <w:tabs>
                <w:tab w:val="left" w:pos="6300"/>
              </w:tabs>
              <w:snapToGrid w:val="0"/>
              <w:spacing w:line="500" w:lineRule="exact"/>
              <w:jc w:val="center"/>
              <w:outlineLvl w:val="0"/>
              <w:rPr>
                <w:rFonts w:ascii="宋体" w:hAnsi="宋体" w:cs="宋体"/>
                <w:sz w:val="24"/>
                <w:szCs w:val="24"/>
              </w:rPr>
            </w:pPr>
          </w:p>
        </w:tc>
        <w:tc>
          <w:tcPr>
            <w:tcW w:w="605" w:type="pct"/>
            <w:tcBorders>
              <w:top w:val="single" w:color="auto" w:sz="4" w:space="0"/>
              <w:left w:val="single" w:color="auto" w:sz="4" w:space="0"/>
              <w:bottom w:val="single" w:color="auto" w:sz="4" w:space="0"/>
              <w:right w:val="single" w:color="auto" w:sz="4" w:space="0"/>
            </w:tcBorders>
            <w:noWrap/>
            <w:vAlign w:val="center"/>
          </w:tcPr>
          <w:p w14:paraId="4C5955F0">
            <w:pPr>
              <w:tabs>
                <w:tab w:val="left" w:pos="6300"/>
              </w:tabs>
              <w:snapToGrid w:val="0"/>
              <w:spacing w:line="500" w:lineRule="exact"/>
              <w:jc w:val="center"/>
              <w:outlineLvl w:val="0"/>
              <w:rPr>
                <w:rFonts w:ascii="宋体" w:hAnsi="宋体" w:cs="宋体"/>
                <w:sz w:val="24"/>
                <w:szCs w:val="24"/>
              </w:rPr>
            </w:pPr>
          </w:p>
        </w:tc>
      </w:tr>
      <w:tr w14:paraId="651F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5" w:type="pct"/>
            <w:tcBorders>
              <w:left w:val="single" w:color="auto" w:sz="4" w:space="0"/>
              <w:right w:val="single" w:color="auto" w:sz="4" w:space="0"/>
            </w:tcBorders>
            <w:noWrap/>
            <w:vAlign w:val="center"/>
          </w:tcPr>
          <w:p w14:paraId="21C1B4BA">
            <w:pPr>
              <w:pStyle w:val="27"/>
              <w:spacing w:line="440" w:lineRule="exact"/>
              <w:ind w:firstLine="0" w:firstLineChars="0"/>
              <w:rPr>
                <w:rFonts w:ascii="宋体" w:hAnsi="宋体" w:cs="宋体"/>
                <w:b/>
                <w:bCs/>
                <w:kern w:val="0"/>
                <w:sz w:val="24"/>
                <w:szCs w:val="24"/>
              </w:rPr>
            </w:pPr>
          </w:p>
        </w:tc>
        <w:tc>
          <w:tcPr>
            <w:tcW w:w="1844" w:type="pct"/>
            <w:tcBorders>
              <w:top w:val="single" w:color="auto" w:sz="4" w:space="0"/>
              <w:left w:val="single" w:color="auto" w:sz="4" w:space="0"/>
              <w:bottom w:val="single" w:color="auto" w:sz="4" w:space="0"/>
              <w:right w:val="single" w:color="auto" w:sz="4" w:space="0"/>
            </w:tcBorders>
            <w:noWrap/>
            <w:vAlign w:val="center"/>
          </w:tcPr>
          <w:p w14:paraId="6F997FE0">
            <w:pPr>
              <w:pStyle w:val="4"/>
              <w:spacing w:line="320" w:lineRule="exact"/>
              <w:rPr>
                <w:rFonts w:ascii="宋体" w:hAnsi="宋体" w:cs="宋体"/>
                <w:kern w:val="0"/>
                <w:szCs w:val="24"/>
              </w:rPr>
            </w:pPr>
          </w:p>
        </w:tc>
        <w:tc>
          <w:tcPr>
            <w:tcW w:w="2057" w:type="pct"/>
            <w:tcBorders>
              <w:top w:val="single" w:color="auto" w:sz="4" w:space="0"/>
              <w:left w:val="single" w:color="auto" w:sz="4" w:space="0"/>
              <w:bottom w:val="single" w:color="auto" w:sz="4" w:space="0"/>
              <w:right w:val="single" w:color="auto" w:sz="4" w:space="0"/>
            </w:tcBorders>
            <w:noWrap/>
            <w:vAlign w:val="center"/>
          </w:tcPr>
          <w:p w14:paraId="3B8BD292">
            <w:pPr>
              <w:tabs>
                <w:tab w:val="left" w:pos="6300"/>
              </w:tabs>
              <w:snapToGrid w:val="0"/>
              <w:spacing w:line="500" w:lineRule="exact"/>
              <w:jc w:val="center"/>
              <w:outlineLvl w:val="0"/>
              <w:rPr>
                <w:rFonts w:ascii="宋体" w:hAnsi="宋体" w:cs="宋体"/>
                <w:sz w:val="24"/>
                <w:szCs w:val="24"/>
              </w:rPr>
            </w:pPr>
          </w:p>
        </w:tc>
        <w:tc>
          <w:tcPr>
            <w:tcW w:w="605" w:type="pct"/>
            <w:tcBorders>
              <w:top w:val="single" w:color="auto" w:sz="4" w:space="0"/>
              <w:left w:val="single" w:color="auto" w:sz="4" w:space="0"/>
              <w:bottom w:val="single" w:color="auto" w:sz="4" w:space="0"/>
              <w:right w:val="single" w:color="auto" w:sz="4" w:space="0"/>
            </w:tcBorders>
            <w:noWrap/>
            <w:vAlign w:val="center"/>
          </w:tcPr>
          <w:p w14:paraId="419E73B4">
            <w:pPr>
              <w:tabs>
                <w:tab w:val="left" w:pos="6300"/>
              </w:tabs>
              <w:snapToGrid w:val="0"/>
              <w:spacing w:line="500" w:lineRule="exact"/>
              <w:jc w:val="center"/>
              <w:outlineLvl w:val="0"/>
              <w:rPr>
                <w:rFonts w:ascii="宋体" w:hAnsi="宋体" w:cs="宋体"/>
                <w:sz w:val="24"/>
                <w:szCs w:val="24"/>
              </w:rPr>
            </w:pPr>
          </w:p>
        </w:tc>
      </w:tr>
      <w:tr w14:paraId="6293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5" w:type="pct"/>
            <w:tcBorders>
              <w:left w:val="single" w:color="auto" w:sz="4" w:space="0"/>
              <w:right w:val="single" w:color="auto" w:sz="4" w:space="0"/>
            </w:tcBorders>
            <w:noWrap/>
            <w:vAlign w:val="center"/>
          </w:tcPr>
          <w:p w14:paraId="65F414C0">
            <w:pPr>
              <w:pStyle w:val="27"/>
              <w:spacing w:line="440" w:lineRule="exact"/>
              <w:ind w:firstLine="0" w:firstLineChars="0"/>
              <w:rPr>
                <w:rFonts w:ascii="宋体" w:hAnsi="宋体" w:cs="宋体"/>
                <w:b/>
                <w:bCs/>
                <w:kern w:val="0"/>
                <w:sz w:val="24"/>
                <w:szCs w:val="24"/>
              </w:rPr>
            </w:pPr>
          </w:p>
        </w:tc>
        <w:tc>
          <w:tcPr>
            <w:tcW w:w="1844" w:type="pct"/>
            <w:tcBorders>
              <w:top w:val="single" w:color="auto" w:sz="4" w:space="0"/>
              <w:left w:val="single" w:color="auto" w:sz="4" w:space="0"/>
              <w:bottom w:val="single" w:color="auto" w:sz="4" w:space="0"/>
              <w:right w:val="single" w:color="auto" w:sz="4" w:space="0"/>
            </w:tcBorders>
            <w:noWrap/>
            <w:vAlign w:val="center"/>
          </w:tcPr>
          <w:p w14:paraId="788D5066">
            <w:pPr>
              <w:pStyle w:val="4"/>
              <w:spacing w:line="320" w:lineRule="exact"/>
              <w:ind w:firstLine="0"/>
              <w:rPr>
                <w:rFonts w:ascii="宋体" w:hAnsi="宋体" w:cs="宋体"/>
                <w:kern w:val="0"/>
                <w:szCs w:val="24"/>
              </w:rPr>
            </w:pPr>
          </w:p>
        </w:tc>
        <w:tc>
          <w:tcPr>
            <w:tcW w:w="2057" w:type="pct"/>
            <w:tcBorders>
              <w:top w:val="single" w:color="auto" w:sz="4" w:space="0"/>
              <w:left w:val="single" w:color="auto" w:sz="4" w:space="0"/>
              <w:bottom w:val="single" w:color="auto" w:sz="4" w:space="0"/>
              <w:right w:val="single" w:color="auto" w:sz="4" w:space="0"/>
            </w:tcBorders>
            <w:noWrap/>
            <w:vAlign w:val="center"/>
          </w:tcPr>
          <w:p w14:paraId="7767C44C">
            <w:pPr>
              <w:tabs>
                <w:tab w:val="left" w:pos="6300"/>
              </w:tabs>
              <w:snapToGrid w:val="0"/>
              <w:spacing w:line="500" w:lineRule="exact"/>
              <w:jc w:val="center"/>
              <w:outlineLvl w:val="0"/>
              <w:rPr>
                <w:rFonts w:ascii="宋体" w:hAnsi="宋体" w:cs="宋体"/>
                <w:sz w:val="24"/>
                <w:szCs w:val="24"/>
              </w:rPr>
            </w:pPr>
          </w:p>
        </w:tc>
        <w:tc>
          <w:tcPr>
            <w:tcW w:w="605" w:type="pct"/>
            <w:tcBorders>
              <w:top w:val="single" w:color="auto" w:sz="4" w:space="0"/>
              <w:left w:val="single" w:color="auto" w:sz="4" w:space="0"/>
              <w:bottom w:val="single" w:color="auto" w:sz="4" w:space="0"/>
              <w:right w:val="single" w:color="auto" w:sz="4" w:space="0"/>
            </w:tcBorders>
            <w:noWrap/>
            <w:vAlign w:val="center"/>
          </w:tcPr>
          <w:p w14:paraId="1D2F919C">
            <w:pPr>
              <w:tabs>
                <w:tab w:val="left" w:pos="6300"/>
              </w:tabs>
              <w:snapToGrid w:val="0"/>
              <w:spacing w:line="500" w:lineRule="exact"/>
              <w:jc w:val="center"/>
              <w:outlineLvl w:val="0"/>
              <w:rPr>
                <w:rFonts w:ascii="宋体" w:hAnsi="宋体" w:cs="宋体"/>
                <w:sz w:val="24"/>
                <w:szCs w:val="24"/>
              </w:rPr>
            </w:pPr>
          </w:p>
        </w:tc>
      </w:tr>
      <w:tr w14:paraId="695F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5" w:type="pct"/>
            <w:tcBorders>
              <w:left w:val="single" w:color="auto" w:sz="4" w:space="0"/>
              <w:right w:val="single" w:color="auto" w:sz="4" w:space="0"/>
            </w:tcBorders>
            <w:noWrap/>
            <w:vAlign w:val="center"/>
          </w:tcPr>
          <w:p w14:paraId="12591FC5">
            <w:pPr>
              <w:pStyle w:val="27"/>
              <w:spacing w:line="440" w:lineRule="exact"/>
              <w:ind w:firstLine="0" w:firstLineChars="0"/>
              <w:rPr>
                <w:rFonts w:ascii="宋体" w:hAnsi="宋体" w:cs="宋体"/>
                <w:b/>
                <w:bCs/>
                <w:kern w:val="0"/>
                <w:sz w:val="24"/>
                <w:szCs w:val="24"/>
              </w:rPr>
            </w:pPr>
          </w:p>
        </w:tc>
        <w:tc>
          <w:tcPr>
            <w:tcW w:w="1844" w:type="pct"/>
            <w:tcBorders>
              <w:top w:val="single" w:color="auto" w:sz="4" w:space="0"/>
              <w:left w:val="single" w:color="auto" w:sz="4" w:space="0"/>
              <w:bottom w:val="single" w:color="auto" w:sz="4" w:space="0"/>
              <w:right w:val="single" w:color="auto" w:sz="4" w:space="0"/>
            </w:tcBorders>
            <w:noWrap/>
            <w:vAlign w:val="center"/>
          </w:tcPr>
          <w:p w14:paraId="67CD171A">
            <w:pPr>
              <w:pStyle w:val="4"/>
              <w:spacing w:line="320" w:lineRule="exact"/>
              <w:ind w:firstLine="0"/>
              <w:rPr>
                <w:rFonts w:ascii="宋体" w:hAnsi="宋体" w:cs="宋体"/>
                <w:kern w:val="0"/>
                <w:szCs w:val="24"/>
              </w:rPr>
            </w:pPr>
          </w:p>
        </w:tc>
        <w:tc>
          <w:tcPr>
            <w:tcW w:w="2057" w:type="pct"/>
            <w:tcBorders>
              <w:top w:val="single" w:color="auto" w:sz="4" w:space="0"/>
              <w:left w:val="single" w:color="auto" w:sz="4" w:space="0"/>
              <w:bottom w:val="single" w:color="auto" w:sz="4" w:space="0"/>
              <w:right w:val="single" w:color="auto" w:sz="4" w:space="0"/>
            </w:tcBorders>
            <w:noWrap/>
            <w:vAlign w:val="center"/>
          </w:tcPr>
          <w:p w14:paraId="51AD2954">
            <w:pPr>
              <w:tabs>
                <w:tab w:val="left" w:pos="6300"/>
              </w:tabs>
              <w:snapToGrid w:val="0"/>
              <w:spacing w:line="500" w:lineRule="exact"/>
              <w:jc w:val="center"/>
              <w:outlineLvl w:val="0"/>
              <w:rPr>
                <w:rFonts w:ascii="宋体" w:hAnsi="宋体" w:cs="宋体"/>
                <w:sz w:val="24"/>
                <w:szCs w:val="24"/>
              </w:rPr>
            </w:pPr>
          </w:p>
        </w:tc>
        <w:tc>
          <w:tcPr>
            <w:tcW w:w="605" w:type="pct"/>
            <w:tcBorders>
              <w:top w:val="single" w:color="auto" w:sz="4" w:space="0"/>
              <w:left w:val="single" w:color="auto" w:sz="4" w:space="0"/>
              <w:bottom w:val="single" w:color="auto" w:sz="4" w:space="0"/>
              <w:right w:val="single" w:color="auto" w:sz="4" w:space="0"/>
            </w:tcBorders>
            <w:noWrap/>
            <w:vAlign w:val="center"/>
          </w:tcPr>
          <w:p w14:paraId="4BB374DB">
            <w:pPr>
              <w:tabs>
                <w:tab w:val="left" w:pos="6300"/>
              </w:tabs>
              <w:snapToGrid w:val="0"/>
              <w:spacing w:line="500" w:lineRule="exact"/>
              <w:jc w:val="center"/>
              <w:outlineLvl w:val="0"/>
              <w:rPr>
                <w:rFonts w:ascii="宋体" w:hAnsi="宋体" w:cs="宋体"/>
                <w:sz w:val="24"/>
                <w:szCs w:val="24"/>
              </w:rPr>
            </w:pPr>
          </w:p>
        </w:tc>
      </w:tr>
      <w:tr w14:paraId="56F5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5" w:type="pct"/>
            <w:tcBorders>
              <w:left w:val="single" w:color="auto" w:sz="4" w:space="0"/>
              <w:right w:val="single" w:color="auto" w:sz="4" w:space="0"/>
            </w:tcBorders>
            <w:noWrap/>
            <w:vAlign w:val="center"/>
          </w:tcPr>
          <w:p w14:paraId="4AE5CF66">
            <w:pPr>
              <w:pStyle w:val="27"/>
              <w:spacing w:line="440" w:lineRule="exact"/>
              <w:ind w:firstLine="0" w:firstLineChars="0"/>
              <w:rPr>
                <w:rFonts w:ascii="宋体" w:hAnsi="宋体" w:cs="宋体"/>
                <w:b/>
                <w:bCs/>
                <w:kern w:val="0"/>
                <w:sz w:val="24"/>
                <w:szCs w:val="24"/>
              </w:rPr>
            </w:pPr>
          </w:p>
        </w:tc>
        <w:tc>
          <w:tcPr>
            <w:tcW w:w="1844" w:type="pct"/>
            <w:tcBorders>
              <w:top w:val="single" w:color="auto" w:sz="4" w:space="0"/>
              <w:left w:val="single" w:color="auto" w:sz="4" w:space="0"/>
              <w:bottom w:val="single" w:color="auto" w:sz="4" w:space="0"/>
              <w:right w:val="single" w:color="auto" w:sz="4" w:space="0"/>
            </w:tcBorders>
            <w:noWrap/>
            <w:vAlign w:val="center"/>
          </w:tcPr>
          <w:p w14:paraId="78BF2847">
            <w:pPr>
              <w:pStyle w:val="4"/>
              <w:spacing w:line="320" w:lineRule="exact"/>
              <w:ind w:firstLine="0"/>
              <w:rPr>
                <w:rFonts w:ascii="宋体" w:hAnsi="宋体" w:cs="宋体"/>
                <w:kern w:val="0"/>
                <w:szCs w:val="24"/>
              </w:rPr>
            </w:pPr>
          </w:p>
        </w:tc>
        <w:tc>
          <w:tcPr>
            <w:tcW w:w="2057" w:type="pct"/>
            <w:tcBorders>
              <w:top w:val="single" w:color="auto" w:sz="4" w:space="0"/>
              <w:left w:val="single" w:color="auto" w:sz="4" w:space="0"/>
              <w:bottom w:val="single" w:color="auto" w:sz="4" w:space="0"/>
              <w:right w:val="single" w:color="auto" w:sz="4" w:space="0"/>
            </w:tcBorders>
            <w:noWrap/>
            <w:vAlign w:val="center"/>
          </w:tcPr>
          <w:p w14:paraId="3DF4AFEA">
            <w:pPr>
              <w:tabs>
                <w:tab w:val="left" w:pos="6300"/>
              </w:tabs>
              <w:snapToGrid w:val="0"/>
              <w:spacing w:line="500" w:lineRule="exact"/>
              <w:jc w:val="center"/>
              <w:outlineLvl w:val="0"/>
              <w:rPr>
                <w:rFonts w:ascii="宋体" w:hAnsi="宋体" w:cs="宋体"/>
                <w:sz w:val="24"/>
                <w:szCs w:val="24"/>
              </w:rPr>
            </w:pPr>
          </w:p>
        </w:tc>
        <w:tc>
          <w:tcPr>
            <w:tcW w:w="605" w:type="pct"/>
            <w:tcBorders>
              <w:top w:val="single" w:color="auto" w:sz="4" w:space="0"/>
              <w:left w:val="single" w:color="auto" w:sz="4" w:space="0"/>
              <w:bottom w:val="single" w:color="auto" w:sz="4" w:space="0"/>
              <w:right w:val="single" w:color="auto" w:sz="4" w:space="0"/>
            </w:tcBorders>
            <w:noWrap/>
            <w:vAlign w:val="center"/>
          </w:tcPr>
          <w:p w14:paraId="3CD3EE97">
            <w:pPr>
              <w:tabs>
                <w:tab w:val="left" w:pos="6300"/>
              </w:tabs>
              <w:snapToGrid w:val="0"/>
              <w:spacing w:line="500" w:lineRule="exact"/>
              <w:jc w:val="center"/>
              <w:outlineLvl w:val="0"/>
              <w:rPr>
                <w:rFonts w:ascii="宋体" w:hAnsi="宋体" w:cs="宋体"/>
                <w:sz w:val="24"/>
                <w:szCs w:val="24"/>
              </w:rPr>
            </w:pPr>
          </w:p>
        </w:tc>
      </w:tr>
      <w:tr w14:paraId="3132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5" w:type="pct"/>
            <w:tcBorders>
              <w:left w:val="single" w:color="auto" w:sz="4" w:space="0"/>
              <w:right w:val="single" w:color="auto" w:sz="4" w:space="0"/>
            </w:tcBorders>
            <w:noWrap/>
            <w:vAlign w:val="center"/>
          </w:tcPr>
          <w:p w14:paraId="2A25AE25">
            <w:pPr>
              <w:pStyle w:val="27"/>
              <w:spacing w:line="440" w:lineRule="exact"/>
              <w:ind w:firstLine="0" w:firstLineChars="0"/>
              <w:rPr>
                <w:rFonts w:ascii="宋体" w:hAnsi="宋体" w:cs="宋体"/>
                <w:b/>
                <w:bCs/>
                <w:kern w:val="0"/>
                <w:sz w:val="24"/>
                <w:szCs w:val="24"/>
              </w:rPr>
            </w:pPr>
          </w:p>
        </w:tc>
        <w:tc>
          <w:tcPr>
            <w:tcW w:w="1844" w:type="pct"/>
            <w:tcBorders>
              <w:top w:val="single" w:color="auto" w:sz="4" w:space="0"/>
              <w:left w:val="single" w:color="auto" w:sz="4" w:space="0"/>
              <w:bottom w:val="single" w:color="auto" w:sz="4" w:space="0"/>
              <w:right w:val="single" w:color="auto" w:sz="4" w:space="0"/>
            </w:tcBorders>
            <w:noWrap/>
            <w:vAlign w:val="center"/>
          </w:tcPr>
          <w:p w14:paraId="4305ACA0">
            <w:pPr>
              <w:pStyle w:val="4"/>
              <w:spacing w:line="320" w:lineRule="exact"/>
              <w:ind w:firstLine="0"/>
              <w:rPr>
                <w:rFonts w:ascii="宋体" w:hAnsi="宋体" w:cs="宋体"/>
                <w:kern w:val="0"/>
                <w:szCs w:val="24"/>
              </w:rPr>
            </w:pPr>
          </w:p>
        </w:tc>
        <w:tc>
          <w:tcPr>
            <w:tcW w:w="2057" w:type="pct"/>
            <w:tcBorders>
              <w:top w:val="single" w:color="auto" w:sz="4" w:space="0"/>
              <w:left w:val="single" w:color="auto" w:sz="4" w:space="0"/>
              <w:bottom w:val="single" w:color="auto" w:sz="4" w:space="0"/>
              <w:right w:val="single" w:color="auto" w:sz="4" w:space="0"/>
            </w:tcBorders>
            <w:noWrap/>
            <w:vAlign w:val="center"/>
          </w:tcPr>
          <w:p w14:paraId="11DDFBF3">
            <w:pPr>
              <w:tabs>
                <w:tab w:val="left" w:pos="6300"/>
              </w:tabs>
              <w:snapToGrid w:val="0"/>
              <w:spacing w:line="500" w:lineRule="exact"/>
              <w:jc w:val="center"/>
              <w:outlineLvl w:val="0"/>
              <w:rPr>
                <w:rFonts w:ascii="宋体" w:hAnsi="宋体" w:cs="宋体"/>
                <w:sz w:val="24"/>
                <w:szCs w:val="24"/>
              </w:rPr>
            </w:pPr>
          </w:p>
        </w:tc>
        <w:tc>
          <w:tcPr>
            <w:tcW w:w="605" w:type="pct"/>
            <w:tcBorders>
              <w:top w:val="single" w:color="auto" w:sz="4" w:space="0"/>
              <w:left w:val="single" w:color="auto" w:sz="4" w:space="0"/>
              <w:bottom w:val="single" w:color="auto" w:sz="4" w:space="0"/>
              <w:right w:val="single" w:color="auto" w:sz="4" w:space="0"/>
            </w:tcBorders>
            <w:noWrap/>
            <w:vAlign w:val="center"/>
          </w:tcPr>
          <w:p w14:paraId="7A6A1FEB">
            <w:pPr>
              <w:tabs>
                <w:tab w:val="left" w:pos="6300"/>
              </w:tabs>
              <w:snapToGrid w:val="0"/>
              <w:spacing w:line="500" w:lineRule="exact"/>
              <w:jc w:val="center"/>
              <w:outlineLvl w:val="0"/>
              <w:rPr>
                <w:rFonts w:ascii="宋体" w:hAnsi="宋体" w:cs="宋体"/>
                <w:sz w:val="24"/>
                <w:szCs w:val="24"/>
              </w:rPr>
            </w:pPr>
          </w:p>
        </w:tc>
      </w:tr>
      <w:tr w14:paraId="6C5C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5" w:type="pct"/>
            <w:tcBorders>
              <w:left w:val="single" w:color="auto" w:sz="4" w:space="0"/>
              <w:right w:val="single" w:color="auto" w:sz="4" w:space="0"/>
            </w:tcBorders>
            <w:noWrap/>
            <w:vAlign w:val="center"/>
          </w:tcPr>
          <w:p w14:paraId="1A726602">
            <w:pPr>
              <w:tabs>
                <w:tab w:val="left" w:pos="6300"/>
              </w:tabs>
              <w:snapToGrid w:val="0"/>
              <w:spacing w:line="500" w:lineRule="exact"/>
              <w:jc w:val="center"/>
              <w:outlineLvl w:val="0"/>
              <w:rPr>
                <w:rFonts w:ascii="宋体" w:hAnsi="宋体" w:cs="宋体"/>
                <w:b/>
                <w:sz w:val="24"/>
                <w:szCs w:val="24"/>
              </w:rPr>
            </w:pPr>
          </w:p>
        </w:tc>
        <w:tc>
          <w:tcPr>
            <w:tcW w:w="1844" w:type="pct"/>
            <w:tcBorders>
              <w:top w:val="single" w:color="auto" w:sz="4" w:space="0"/>
              <w:left w:val="single" w:color="auto" w:sz="4" w:space="0"/>
              <w:bottom w:val="single" w:color="auto" w:sz="4" w:space="0"/>
              <w:right w:val="single" w:color="auto" w:sz="4" w:space="0"/>
            </w:tcBorders>
            <w:noWrap/>
            <w:vAlign w:val="center"/>
          </w:tcPr>
          <w:p w14:paraId="4F240107">
            <w:pPr>
              <w:pStyle w:val="4"/>
              <w:spacing w:line="320" w:lineRule="exact"/>
              <w:ind w:firstLine="0"/>
              <w:rPr>
                <w:rFonts w:ascii="宋体" w:hAnsi="宋体" w:cs="宋体"/>
                <w:kern w:val="0"/>
                <w:szCs w:val="24"/>
                <w:lang w:val="sv-SE"/>
              </w:rPr>
            </w:pPr>
          </w:p>
        </w:tc>
        <w:tc>
          <w:tcPr>
            <w:tcW w:w="2057" w:type="pct"/>
            <w:tcBorders>
              <w:top w:val="single" w:color="auto" w:sz="4" w:space="0"/>
              <w:left w:val="single" w:color="auto" w:sz="4" w:space="0"/>
              <w:bottom w:val="single" w:color="auto" w:sz="4" w:space="0"/>
              <w:right w:val="single" w:color="auto" w:sz="4" w:space="0"/>
            </w:tcBorders>
            <w:noWrap/>
            <w:vAlign w:val="center"/>
          </w:tcPr>
          <w:p w14:paraId="6D26A9B5">
            <w:pPr>
              <w:tabs>
                <w:tab w:val="left" w:pos="6300"/>
              </w:tabs>
              <w:snapToGrid w:val="0"/>
              <w:spacing w:line="500" w:lineRule="exact"/>
              <w:jc w:val="center"/>
              <w:outlineLvl w:val="0"/>
              <w:rPr>
                <w:rFonts w:ascii="宋体" w:hAnsi="宋体" w:cs="宋体"/>
                <w:sz w:val="24"/>
                <w:szCs w:val="24"/>
              </w:rPr>
            </w:pPr>
          </w:p>
        </w:tc>
        <w:tc>
          <w:tcPr>
            <w:tcW w:w="605" w:type="pct"/>
            <w:tcBorders>
              <w:top w:val="single" w:color="auto" w:sz="4" w:space="0"/>
              <w:left w:val="single" w:color="auto" w:sz="4" w:space="0"/>
              <w:bottom w:val="single" w:color="auto" w:sz="4" w:space="0"/>
              <w:right w:val="single" w:color="auto" w:sz="4" w:space="0"/>
            </w:tcBorders>
            <w:noWrap/>
            <w:vAlign w:val="center"/>
          </w:tcPr>
          <w:p w14:paraId="0721C134">
            <w:pPr>
              <w:tabs>
                <w:tab w:val="left" w:pos="6300"/>
              </w:tabs>
              <w:snapToGrid w:val="0"/>
              <w:spacing w:line="500" w:lineRule="exact"/>
              <w:jc w:val="center"/>
              <w:outlineLvl w:val="0"/>
              <w:rPr>
                <w:rFonts w:ascii="宋体" w:hAnsi="宋体" w:cs="宋体"/>
                <w:sz w:val="24"/>
                <w:szCs w:val="24"/>
              </w:rPr>
            </w:pPr>
          </w:p>
        </w:tc>
      </w:tr>
      <w:tr w14:paraId="1A4AF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5" w:type="pct"/>
            <w:tcBorders>
              <w:left w:val="single" w:color="auto" w:sz="4" w:space="0"/>
              <w:right w:val="single" w:color="auto" w:sz="4" w:space="0"/>
            </w:tcBorders>
            <w:noWrap/>
            <w:vAlign w:val="center"/>
          </w:tcPr>
          <w:p w14:paraId="313A8866">
            <w:pPr>
              <w:tabs>
                <w:tab w:val="left" w:pos="6300"/>
              </w:tabs>
              <w:snapToGrid w:val="0"/>
              <w:spacing w:line="500" w:lineRule="exact"/>
              <w:jc w:val="center"/>
              <w:outlineLvl w:val="0"/>
              <w:rPr>
                <w:rFonts w:ascii="宋体" w:hAnsi="宋体" w:cs="宋体"/>
                <w:b/>
                <w:sz w:val="24"/>
                <w:szCs w:val="24"/>
              </w:rPr>
            </w:pPr>
          </w:p>
        </w:tc>
        <w:tc>
          <w:tcPr>
            <w:tcW w:w="1844" w:type="pct"/>
            <w:tcBorders>
              <w:top w:val="single" w:color="auto" w:sz="4" w:space="0"/>
              <w:left w:val="single" w:color="auto" w:sz="4" w:space="0"/>
              <w:bottom w:val="single" w:color="auto" w:sz="4" w:space="0"/>
              <w:right w:val="single" w:color="auto" w:sz="4" w:space="0"/>
            </w:tcBorders>
            <w:noWrap/>
            <w:vAlign w:val="center"/>
          </w:tcPr>
          <w:p w14:paraId="50400A75">
            <w:pPr>
              <w:pStyle w:val="27"/>
              <w:spacing w:line="320" w:lineRule="exact"/>
              <w:ind w:firstLine="480"/>
              <w:rPr>
                <w:rFonts w:ascii="宋体" w:hAnsi="宋体" w:cs="宋体"/>
                <w:bCs/>
                <w:kern w:val="0"/>
                <w:sz w:val="24"/>
                <w:szCs w:val="24"/>
              </w:rPr>
            </w:pPr>
          </w:p>
        </w:tc>
        <w:tc>
          <w:tcPr>
            <w:tcW w:w="2057" w:type="pct"/>
            <w:tcBorders>
              <w:top w:val="single" w:color="auto" w:sz="4" w:space="0"/>
              <w:left w:val="single" w:color="auto" w:sz="4" w:space="0"/>
              <w:bottom w:val="single" w:color="auto" w:sz="4" w:space="0"/>
              <w:right w:val="single" w:color="auto" w:sz="4" w:space="0"/>
            </w:tcBorders>
            <w:noWrap/>
            <w:vAlign w:val="center"/>
          </w:tcPr>
          <w:p w14:paraId="74B59594">
            <w:pPr>
              <w:tabs>
                <w:tab w:val="left" w:pos="6300"/>
              </w:tabs>
              <w:snapToGrid w:val="0"/>
              <w:spacing w:line="500" w:lineRule="exact"/>
              <w:jc w:val="center"/>
              <w:outlineLvl w:val="0"/>
              <w:rPr>
                <w:rFonts w:ascii="宋体" w:hAnsi="宋体" w:cs="宋体"/>
                <w:sz w:val="24"/>
                <w:szCs w:val="24"/>
              </w:rPr>
            </w:pPr>
          </w:p>
        </w:tc>
        <w:tc>
          <w:tcPr>
            <w:tcW w:w="605" w:type="pct"/>
            <w:tcBorders>
              <w:top w:val="single" w:color="auto" w:sz="4" w:space="0"/>
              <w:left w:val="single" w:color="auto" w:sz="4" w:space="0"/>
              <w:bottom w:val="single" w:color="auto" w:sz="4" w:space="0"/>
              <w:right w:val="single" w:color="auto" w:sz="4" w:space="0"/>
            </w:tcBorders>
            <w:noWrap/>
            <w:vAlign w:val="center"/>
          </w:tcPr>
          <w:p w14:paraId="685C687F">
            <w:pPr>
              <w:tabs>
                <w:tab w:val="left" w:pos="6300"/>
              </w:tabs>
              <w:snapToGrid w:val="0"/>
              <w:spacing w:line="500" w:lineRule="exact"/>
              <w:jc w:val="center"/>
              <w:outlineLvl w:val="0"/>
              <w:rPr>
                <w:rFonts w:ascii="宋体" w:hAnsi="宋体" w:cs="宋体"/>
                <w:sz w:val="24"/>
                <w:szCs w:val="24"/>
              </w:rPr>
            </w:pPr>
          </w:p>
        </w:tc>
      </w:tr>
    </w:tbl>
    <w:p w14:paraId="7A4FF025">
      <w:pPr>
        <w:spacing w:line="400" w:lineRule="exact"/>
        <w:ind w:firstLine="600" w:firstLineChars="250"/>
        <w:rPr>
          <w:rFonts w:ascii="宋体" w:hAnsi="宋体" w:cs="宋体"/>
          <w:sz w:val="24"/>
          <w:szCs w:val="24"/>
        </w:rPr>
      </w:pPr>
      <w:r>
        <w:rPr>
          <w:rFonts w:hint="eastAsia" w:ascii="宋体" w:hAnsi="宋体" w:cs="宋体"/>
          <w:sz w:val="24"/>
          <w:szCs w:val="24"/>
        </w:rPr>
        <w:t>投标人：                      法定代表人（或法定代表人授权代表）或自然人：</w:t>
      </w:r>
    </w:p>
    <w:p w14:paraId="5AF79EAD">
      <w:pPr>
        <w:spacing w:line="400" w:lineRule="exact"/>
        <w:rPr>
          <w:rFonts w:ascii="宋体" w:hAnsi="宋体" w:cs="宋体"/>
          <w:sz w:val="24"/>
          <w:szCs w:val="24"/>
        </w:rPr>
      </w:pPr>
    </w:p>
    <w:p w14:paraId="477F1CA3">
      <w:pPr>
        <w:spacing w:line="400" w:lineRule="exact"/>
        <w:ind w:firstLine="720" w:firstLineChars="300"/>
        <w:rPr>
          <w:rFonts w:ascii="宋体" w:hAnsi="宋体" w:cs="宋体"/>
          <w:sz w:val="24"/>
          <w:szCs w:val="24"/>
        </w:rPr>
      </w:pPr>
      <w:r>
        <w:rPr>
          <w:rFonts w:hint="eastAsia" w:ascii="宋体" w:hAnsi="宋体" w:cs="宋体"/>
          <w:sz w:val="24"/>
          <w:szCs w:val="24"/>
        </w:rPr>
        <w:t>（投标人公章）                               （签署或盖章）</w:t>
      </w:r>
    </w:p>
    <w:p w14:paraId="28787AF5">
      <w:pPr>
        <w:tabs>
          <w:tab w:val="left" w:pos="6300"/>
        </w:tabs>
        <w:snapToGrid w:val="0"/>
        <w:spacing w:line="400" w:lineRule="exact"/>
        <w:ind w:firstLine="570"/>
        <w:rPr>
          <w:rFonts w:ascii="宋体" w:hAnsi="宋体" w:cs="宋体"/>
          <w:sz w:val="24"/>
          <w:szCs w:val="24"/>
        </w:rPr>
      </w:pPr>
      <w:r>
        <w:rPr>
          <w:rFonts w:hint="eastAsia" w:ascii="宋体" w:hAnsi="宋体" w:cs="宋体"/>
          <w:sz w:val="24"/>
          <w:szCs w:val="24"/>
        </w:rPr>
        <w:t xml:space="preserve">                                            年     月     日</w:t>
      </w:r>
    </w:p>
    <w:p w14:paraId="453E4F1F">
      <w:pPr>
        <w:tabs>
          <w:tab w:val="left" w:pos="6300"/>
        </w:tabs>
        <w:snapToGrid w:val="0"/>
        <w:spacing w:line="400" w:lineRule="exact"/>
        <w:ind w:firstLine="570"/>
        <w:rPr>
          <w:rFonts w:ascii="宋体" w:hAnsi="宋体" w:cs="宋体"/>
          <w:sz w:val="24"/>
          <w:szCs w:val="24"/>
        </w:rPr>
      </w:pPr>
      <w:r>
        <w:rPr>
          <w:rFonts w:hint="eastAsia" w:ascii="宋体" w:hAnsi="宋体" w:cs="宋体"/>
          <w:sz w:val="24"/>
          <w:szCs w:val="24"/>
        </w:rPr>
        <w:t>注：</w:t>
      </w:r>
    </w:p>
    <w:p w14:paraId="623CD088">
      <w:pPr>
        <w:tabs>
          <w:tab w:val="left" w:pos="6300"/>
        </w:tabs>
        <w:snapToGrid w:val="0"/>
        <w:spacing w:line="400" w:lineRule="exact"/>
        <w:ind w:firstLine="570"/>
        <w:rPr>
          <w:rFonts w:ascii="宋体" w:hAnsi="宋体" w:cs="宋体"/>
          <w:b/>
          <w:bCs/>
          <w:sz w:val="24"/>
          <w:szCs w:val="24"/>
        </w:rPr>
      </w:pPr>
      <w:r>
        <w:rPr>
          <w:rFonts w:hint="eastAsia" w:ascii="宋体" w:hAnsi="宋体" w:cs="宋体"/>
          <w:sz w:val="24"/>
          <w:szCs w:val="24"/>
        </w:rPr>
        <w:t>1.本表即为对本项目“第二篇  项目技术服务及质量要求”中所列条款进行比较和响应</w:t>
      </w:r>
      <w:r>
        <w:rPr>
          <w:rFonts w:hint="eastAsia" w:ascii="宋体" w:hAnsi="宋体" w:cs="宋体"/>
          <w:b/>
          <w:bCs/>
          <w:sz w:val="24"/>
          <w:szCs w:val="24"/>
        </w:rPr>
        <w:t>；</w:t>
      </w:r>
    </w:p>
    <w:p w14:paraId="255A872F">
      <w:pPr>
        <w:tabs>
          <w:tab w:val="left" w:pos="6300"/>
        </w:tabs>
        <w:snapToGrid w:val="0"/>
        <w:spacing w:line="400" w:lineRule="exact"/>
        <w:ind w:firstLine="570"/>
        <w:rPr>
          <w:rFonts w:ascii="宋体" w:hAnsi="宋体" w:cs="宋体"/>
          <w:sz w:val="24"/>
          <w:szCs w:val="24"/>
        </w:rPr>
      </w:pPr>
      <w:r>
        <w:rPr>
          <w:rFonts w:hint="eastAsia" w:ascii="宋体" w:hAnsi="宋体" w:cs="宋体"/>
          <w:sz w:val="24"/>
          <w:szCs w:val="24"/>
        </w:rPr>
        <w:t>2.本表可扩展；</w:t>
      </w:r>
    </w:p>
    <w:p w14:paraId="5E1CB438">
      <w:pPr>
        <w:tabs>
          <w:tab w:val="left" w:pos="6300"/>
        </w:tabs>
        <w:snapToGrid w:val="0"/>
        <w:spacing w:line="400" w:lineRule="exact"/>
        <w:ind w:firstLine="570"/>
        <w:rPr>
          <w:rFonts w:ascii="宋体" w:hAnsi="宋体" w:cs="宋体"/>
          <w:sz w:val="24"/>
          <w:szCs w:val="24"/>
        </w:rPr>
      </w:pPr>
      <w:r>
        <w:rPr>
          <w:rFonts w:hint="eastAsia" w:ascii="宋体" w:hAnsi="宋体" w:cs="宋体"/>
          <w:sz w:val="24"/>
          <w:szCs w:val="24"/>
        </w:rPr>
        <w:t>3.可附相关技术支撑材料。（格式自定）</w:t>
      </w:r>
    </w:p>
    <w:p w14:paraId="45A34874">
      <w:pPr>
        <w:tabs>
          <w:tab w:val="left" w:pos="6300"/>
        </w:tabs>
        <w:snapToGrid w:val="0"/>
        <w:spacing w:line="400" w:lineRule="exact"/>
        <w:ind w:firstLine="480" w:firstLineChars="200"/>
        <w:rPr>
          <w:rFonts w:ascii="宋体" w:hAnsi="宋体" w:cs="宋体"/>
          <w:sz w:val="24"/>
          <w:szCs w:val="24"/>
        </w:rPr>
      </w:pPr>
    </w:p>
    <w:p w14:paraId="4E209DEB">
      <w:pPr>
        <w:pStyle w:val="4"/>
        <w:rPr>
          <w:rFonts w:ascii="宋体" w:hAnsi="宋体" w:cs="宋体"/>
          <w:szCs w:val="24"/>
        </w:rPr>
      </w:pPr>
    </w:p>
    <w:p w14:paraId="1714D525">
      <w:pPr>
        <w:pStyle w:val="4"/>
        <w:ind w:firstLine="0"/>
        <w:rPr>
          <w:rFonts w:ascii="宋体" w:hAnsi="宋体" w:cs="宋体"/>
          <w:szCs w:val="24"/>
        </w:rPr>
      </w:pPr>
    </w:p>
    <w:p w14:paraId="4FD129CD">
      <w:pPr>
        <w:pStyle w:val="4"/>
        <w:ind w:firstLine="0"/>
        <w:rPr>
          <w:rFonts w:ascii="宋体" w:hAnsi="宋体" w:cs="宋体"/>
          <w:szCs w:val="24"/>
        </w:rPr>
      </w:pPr>
    </w:p>
    <w:p w14:paraId="264B2BF3">
      <w:pPr>
        <w:pStyle w:val="4"/>
        <w:ind w:firstLine="0"/>
        <w:rPr>
          <w:rFonts w:ascii="宋体" w:hAnsi="宋体" w:cs="宋体"/>
          <w:szCs w:val="24"/>
        </w:rPr>
      </w:pPr>
      <w:r>
        <w:rPr>
          <w:rFonts w:hint="eastAsia" w:ascii="宋体" w:hAnsi="宋体" w:cs="宋体"/>
          <w:szCs w:val="24"/>
        </w:rPr>
        <w:t>（二）其他技术资料</w:t>
      </w:r>
    </w:p>
    <w:p w14:paraId="15C7D0F5">
      <w:pPr>
        <w:pStyle w:val="4"/>
        <w:outlineLvl w:val="1"/>
        <w:rPr>
          <w:rFonts w:ascii="宋体" w:hAnsi="宋体" w:cs="宋体"/>
          <w:b/>
          <w:sz w:val="28"/>
          <w:szCs w:val="28"/>
        </w:rPr>
      </w:pPr>
      <w:r>
        <w:rPr>
          <w:rFonts w:hint="eastAsia" w:ascii="宋体" w:hAnsi="宋体" w:cs="宋体"/>
          <w:szCs w:val="24"/>
        </w:rPr>
        <w:br w:type="page"/>
      </w:r>
      <w:bookmarkStart w:id="81" w:name="_Toc98164946"/>
      <w:bookmarkStart w:id="82" w:name="_Toc89449065"/>
      <w:bookmarkStart w:id="83" w:name="_Toc492721039"/>
      <w:bookmarkStart w:id="84" w:name="_Toc493506321"/>
      <w:r>
        <w:rPr>
          <w:rFonts w:hint="eastAsia" w:ascii="宋体" w:hAnsi="宋体" w:cs="宋体"/>
          <w:b/>
          <w:sz w:val="28"/>
          <w:szCs w:val="28"/>
        </w:rPr>
        <w:t>三、商务文件</w:t>
      </w:r>
      <w:bookmarkEnd w:id="81"/>
      <w:bookmarkEnd w:id="82"/>
      <w:bookmarkEnd w:id="83"/>
      <w:bookmarkEnd w:id="84"/>
    </w:p>
    <w:p w14:paraId="0EEEF360">
      <w:pPr>
        <w:tabs>
          <w:tab w:val="left" w:pos="6300"/>
        </w:tabs>
        <w:snapToGrid w:val="0"/>
        <w:spacing w:line="500" w:lineRule="exact"/>
        <w:ind w:firstLine="480" w:firstLineChars="200"/>
        <w:outlineLvl w:val="0"/>
        <w:rPr>
          <w:rFonts w:ascii="宋体" w:hAnsi="宋体" w:cs="宋体"/>
          <w:sz w:val="24"/>
          <w:szCs w:val="24"/>
        </w:rPr>
      </w:pPr>
      <w:r>
        <w:rPr>
          <w:rFonts w:hint="eastAsia" w:ascii="宋体" w:hAnsi="宋体" w:cs="宋体"/>
          <w:sz w:val="24"/>
          <w:szCs w:val="24"/>
        </w:rPr>
        <w:t>（一）商务条款差异表</w:t>
      </w:r>
    </w:p>
    <w:p w14:paraId="588E2D63">
      <w:pPr>
        <w:pStyle w:val="4"/>
        <w:rPr>
          <w:rFonts w:ascii="宋体" w:hAnsi="宋体" w:cs="宋体"/>
          <w:szCs w:val="24"/>
        </w:rPr>
      </w:pPr>
    </w:p>
    <w:p w14:paraId="3B019A99">
      <w:pPr>
        <w:pStyle w:val="7"/>
        <w:tabs>
          <w:tab w:val="left" w:pos="6300"/>
        </w:tabs>
        <w:snapToGrid w:val="0"/>
        <w:spacing w:line="400" w:lineRule="exact"/>
        <w:outlineLvl w:val="0"/>
        <w:rPr>
          <w:rFonts w:ascii="宋体" w:hAnsi="宋体" w:cs="宋体"/>
          <w:sz w:val="24"/>
          <w:szCs w:val="24"/>
        </w:rPr>
      </w:pPr>
      <w:r>
        <w:rPr>
          <w:rFonts w:hint="eastAsia" w:ascii="宋体" w:hAnsi="宋体" w:cs="宋体"/>
          <w:sz w:val="24"/>
          <w:szCs w:val="24"/>
        </w:rPr>
        <w:t>招标项目编号：</w:t>
      </w:r>
    </w:p>
    <w:p w14:paraId="0A65DCD4">
      <w:pPr>
        <w:pStyle w:val="7"/>
        <w:tabs>
          <w:tab w:val="left" w:pos="6300"/>
        </w:tabs>
        <w:snapToGrid w:val="0"/>
        <w:spacing w:line="400" w:lineRule="exact"/>
        <w:outlineLvl w:val="0"/>
        <w:rPr>
          <w:rFonts w:ascii="宋体" w:hAnsi="宋体" w:cs="宋体"/>
          <w:sz w:val="24"/>
          <w:szCs w:val="24"/>
        </w:rPr>
      </w:pPr>
      <w:r>
        <w:rPr>
          <w:rFonts w:hint="eastAsia" w:ascii="宋体" w:hAnsi="宋体" w:cs="宋体"/>
          <w:sz w:val="24"/>
          <w:szCs w:val="24"/>
        </w:rPr>
        <w:t>招标项目名称：</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4354"/>
        <w:gridCol w:w="2183"/>
        <w:gridCol w:w="1842"/>
      </w:tblGrid>
      <w:tr w14:paraId="3A8C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828" w:type="dxa"/>
            <w:tcBorders>
              <w:top w:val="single" w:color="auto" w:sz="4" w:space="0"/>
              <w:left w:val="single" w:color="auto" w:sz="4" w:space="0"/>
              <w:bottom w:val="single" w:color="auto" w:sz="4" w:space="0"/>
              <w:right w:val="single" w:color="auto" w:sz="4" w:space="0"/>
            </w:tcBorders>
            <w:noWrap/>
            <w:vAlign w:val="center"/>
          </w:tcPr>
          <w:p w14:paraId="63D0B44D">
            <w:pPr>
              <w:tabs>
                <w:tab w:val="left" w:pos="6300"/>
              </w:tabs>
              <w:snapToGrid w:val="0"/>
              <w:spacing w:line="300" w:lineRule="exact"/>
              <w:jc w:val="center"/>
              <w:outlineLvl w:val="0"/>
              <w:rPr>
                <w:rFonts w:ascii="宋体" w:hAnsi="宋体" w:cs="宋体"/>
                <w:sz w:val="24"/>
                <w:szCs w:val="24"/>
              </w:rPr>
            </w:pPr>
            <w:r>
              <w:rPr>
                <w:rFonts w:hint="eastAsia" w:ascii="宋体" w:hAnsi="宋体" w:cs="宋体"/>
                <w:sz w:val="24"/>
                <w:szCs w:val="24"/>
              </w:rPr>
              <w:t>序号</w:t>
            </w:r>
          </w:p>
        </w:tc>
        <w:tc>
          <w:tcPr>
            <w:tcW w:w="4354" w:type="dxa"/>
            <w:tcBorders>
              <w:top w:val="single" w:color="auto" w:sz="4" w:space="0"/>
              <w:left w:val="single" w:color="auto" w:sz="4" w:space="0"/>
              <w:bottom w:val="single" w:color="auto" w:sz="4" w:space="0"/>
              <w:right w:val="single" w:color="auto" w:sz="4" w:space="0"/>
            </w:tcBorders>
            <w:noWrap/>
            <w:vAlign w:val="center"/>
          </w:tcPr>
          <w:p w14:paraId="63F1ED46">
            <w:pPr>
              <w:tabs>
                <w:tab w:val="left" w:pos="6300"/>
              </w:tabs>
              <w:snapToGrid w:val="0"/>
              <w:spacing w:line="300" w:lineRule="exact"/>
              <w:jc w:val="center"/>
              <w:outlineLvl w:val="0"/>
              <w:rPr>
                <w:rFonts w:ascii="宋体" w:hAnsi="宋体" w:cs="宋体"/>
                <w:sz w:val="24"/>
                <w:szCs w:val="24"/>
              </w:rPr>
            </w:pPr>
            <w:r>
              <w:rPr>
                <w:rFonts w:hint="eastAsia" w:ascii="宋体" w:hAnsi="宋体" w:cs="宋体"/>
                <w:sz w:val="24"/>
                <w:szCs w:val="24"/>
              </w:rPr>
              <w:t>招标商务要求</w:t>
            </w:r>
          </w:p>
        </w:tc>
        <w:tc>
          <w:tcPr>
            <w:tcW w:w="2183" w:type="dxa"/>
            <w:tcBorders>
              <w:top w:val="single" w:color="auto" w:sz="4" w:space="0"/>
              <w:left w:val="single" w:color="auto" w:sz="4" w:space="0"/>
              <w:bottom w:val="single" w:color="auto" w:sz="4" w:space="0"/>
              <w:right w:val="single" w:color="auto" w:sz="4" w:space="0"/>
            </w:tcBorders>
            <w:noWrap/>
            <w:vAlign w:val="center"/>
          </w:tcPr>
          <w:p w14:paraId="79053DA2">
            <w:pPr>
              <w:tabs>
                <w:tab w:val="left" w:pos="6300"/>
              </w:tabs>
              <w:snapToGrid w:val="0"/>
              <w:spacing w:line="300" w:lineRule="exact"/>
              <w:jc w:val="center"/>
              <w:outlineLvl w:val="0"/>
              <w:rPr>
                <w:rFonts w:ascii="宋体" w:hAnsi="宋体" w:cs="宋体"/>
                <w:sz w:val="24"/>
                <w:szCs w:val="24"/>
              </w:rPr>
            </w:pPr>
            <w:r>
              <w:rPr>
                <w:rFonts w:hint="eastAsia" w:ascii="宋体" w:hAnsi="宋体" w:cs="宋体"/>
                <w:sz w:val="24"/>
                <w:szCs w:val="24"/>
              </w:rPr>
              <w:t>投标商务应答</w:t>
            </w:r>
          </w:p>
        </w:tc>
        <w:tc>
          <w:tcPr>
            <w:tcW w:w="1842" w:type="dxa"/>
            <w:tcBorders>
              <w:top w:val="single" w:color="auto" w:sz="4" w:space="0"/>
              <w:left w:val="single" w:color="auto" w:sz="4" w:space="0"/>
              <w:bottom w:val="single" w:color="auto" w:sz="4" w:space="0"/>
              <w:right w:val="single" w:color="auto" w:sz="4" w:space="0"/>
            </w:tcBorders>
            <w:noWrap/>
            <w:vAlign w:val="center"/>
          </w:tcPr>
          <w:p w14:paraId="56E276C6">
            <w:pPr>
              <w:tabs>
                <w:tab w:val="left" w:pos="6300"/>
              </w:tabs>
              <w:snapToGrid w:val="0"/>
              <w:spacing w:line="300" w:lineRule="exact"/>
              <w:jc w:val="center"/>
              <w:outlineLvl w:val="0"/>
              <w:rPr>
                <w:rFonts w:ascii="宋体" w:hAnsi="宋体" w:cs="宋体"/>
                <w:sz w:val="24"/>
                <w:szCs w:val="24"/>
              </w:rPr>
            </w:pPr>
            <w:r>
              <w:rPr>
                <w:rFonts w:hint="eastAsia" w:ascii="宋体" w:hAnsi="宋体" w:cs="宋体"/>
                <w:sz w:val="24"/>
                <w:szCs w:val="24"/>
              </w:rPr>
              <w:t>差异说明</w:t>
            </w:r>
          </w:p>
        </w:tc>
      </w:tr>
      <w:tr w14:paraId="7D92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28" w:type="dxa"/>
            <w:tcBorders>
              <w:top w:val="single" w:color="auto" w:sz="4" w:space="0"/>
              <w:left w:val="single" w:color="auto" w:sz="4" w:space="0"/>
              <w:bottom w:val="single" w:color="auto" w:sz="4" w:space="0"/>
              <w:right w:val="single" w:color="auto" w:sz="4" w:space="0"/>
            </w:tcBorders>
            <w:noWrap/>
            <w:vAlign w:val="center"/>
          </w:tcPr>
          <w:p w14:paraId="4BE53316">
            <w:pPr>
              <w:spacing w:line="300" w:lineRule="exact"/>
              <w:rPr>
                <w:rFonts w:ascii="宋体" w:hAnsi="宋体" w:cs="宋体"/>
                <w:bCs/>
                <w:sz w:val="24"/>
                <w:szCs w:val="24"/>
              </w:rPr>
            </w:pPr>
          </w:p>
        </w:tc>
        <w:tc>
          <w:tcPr>
            <w:tcW w:w="4354" w:type="dxa"/>
            <w:tcBorders>
              <w:top w:val="single" w:color="auto" w:sz="4" w:space="0"/>
              <w:left w:val="single" w:color="auto" w:sz="4" w:space="0"/>
              <w:bottom w:val="single" w:color="auto" w:sz="4" w:space="0"/>
              <w:right w:val="single" w:color="auto" w:sz="4" w:space="0"/>
            </w:tcBorders>
            <w:noWrap/>
            <w:vAlign w:val="center"/>
          </w:tcPr>
          <w:p w14:paraId="78137622">
            <w:pPr>
              <w:snapToGrid w:val="0"/>
              <w:spacing w:line="300" w:lineRule="exact"/>
              <w:ind w:firstLine="600" w:firstLineChars="250"/>
              <w:rPr>
                <w:rFonts w:ascii="宋体" w:hAnsi="宋体" w:cs="宋体"/>
                <w:sz w:val="24"/>
                <w:szCs w:val="24"/>
              </w:rPr>
            </w:pPr>
          </w:p>
        </w:tc>
        <w:tc>
          <w:tcPr>
            <w:tcW w:w="2183" w:type="dxa"/>
            <w:tcBorders>
              <w:top w:val="single" w:color="auto" w:sz="4" w:space="0"/>
              <w:left w:val="single" w:color="auto" w:sz="4" w:space="0"/>
              <w:bottom w:val="single" w:color="auto" w:sz="4" w:space="0"/>
              <w:right w:val="single" w:color="auto" w:sz="4" w:space="0"/>
            </w:tcBorders>
            <w:noWrap/>
            <w:vAlign w:val="center"/>
          </w:tcPr>
          <w:p w14:paraId="32009CE3">
            <w:pPr>
              <w:tabs>
                <w:tab w:val="left" w:pos="6300"/>
              </w:tabs>
              <w:snapToGrid w:val="0"/>
              <w:spacing w:line="300" w:lineRule="exact"/>
              <w:jc w:val="center"/>
              <w:outlineLvl w:val="0"/>
              <w:rPr>
                <w:rFonts w:ascii="宋体" w:hAnsi="宋体" w:cs="宋体"/>
                <w:sz w:val="24"/>
                <w:szCs w:val="24"/>
              </w:rPr>
            </w:pPr>
          </w:p>
        </w:tc>
        <w:tc>
          <w:tcPr>
            <w:tcW w:w="1842" w:type="dxa"/>
            <w:tcBorders>
              <w:top w:val="single" w:color="auto" w:sz="4" w:space="0"/>
              <w:left w:val="single" w:color="auto" w:sz="4" w:space="0"/>
              <w:bottom w:val="single" w:color="auto" w:sz="4" w:space="0"/>
              <w:right w:val="single" w:color="auto" w:sz="4" w:space="0"/>
            </w:tcBorders>
            <w:noWrap/>
            <w:vAlign w:val="center"/>
          </w:tcPr>
          <w:p w14:paraId="2FFC9515">
            <w:pPr>
              <w:tabs>
                <w:tab w:val="left" w:pos="6300"/>
              </w:tabs>
              <w:snapToGrid w:val="0"/>
              <w:spacing w:line="300" w:lineRule="exact"/>
              <w:jc w:val="center"/>
              <w:outlineLvl w:val="0"/>
              <w:rPr>
                <w:rFonts w:ascii="宋体" w:hAnsi="宋体" w:cs="宋体"/>
                <w:sz w:val="24"/>
                <w:szCs w:val="24"/>
              </w:rPr>
            </w:pPr>
          </w:p>
        </w:tc>
      </w:tr>
      <w:tr w14:paraId="5F6D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28" w:type="dxa"/>
            <w:tcBorders>
              <w:top w:val="single" w:color="auto" w:sz="4" w:space="0"/>
              <w:left w:val="single" w:color="auto" w:sz="4" w:space="0"/>
              <w:bottom w:val="single" w:color="auto" w:sz="4" w:space="0"/>
              <w:right w:val="single" w:color="auto" w:sz="4" w:space="0"/>
            </w:tcBorders>
            <w:noWrap/>
            <w:vAlign w:val="center"/>
          </w:tcPr>
          <w:p w14:paraId="5F05BD07">
            <w:pPr>
              <w:spacing w:line="300" w:lineRule="exact"/>
              <w:rPr>
                <w:rFonts w:ascii="宋体" w:hAnsi="宋体" w:cs="宋体"/>
                <w:bCs/>
                <w:sz w:val="24"/>
                <w:szCs w:val="24"/>
              </w:rPr>
            </w:pPr>
          </w:p>
        </w:tc>
        <w:tc>
          <w:tcPr>
            <w:tcW w:w="4354" w:type="dxa"/>
            <w:tcBorders>
              <w:top w:val="single" w:color="auto" w:sz="4" w:space="0"/>
              <w:left w:val="single" w:color="auto" w:sz="4" w:space="0"/>
              <w:bottom w:val="single" w:color="auto" w:sz="4" w:space="0"/>
              <w:right w:val="single" w:color="auto" w:sz="4" w:space="0"/>
            </w:tcBorders>
            <w:noWrap/>
            <w:vAlign w:val="center"/>
          </w:tcPr>
          <w:p w14:paraId="5B87B2DB">
            <w:pPr>
              <w:snapToGrid w:val="0"/>
              <w:spacing w:line="300" w:lineRule="exact"/>
              <w:ind w:firstLine="480" w:firstLineChars="200"/>
              <w:rPr>
                <w:rFonts w:ascii="宋体" w:hAnsi="宋体" w:cs="宋体"/>
                <w:sz w:val="24"/>
                <w:szCs w:val="24"/>
              </w:rPr>
            </w:pPr>
          </w:p>
        </w:tc>
        <w:tc>
          <w:tcPr>
            <w:tcW w:w="2183" w:type="dxa"/>
            <w:tcBorders>
              <w:top w:val="single" w:color="auto" w:sz="4" w:space="0"/>
              <w:left w:val="single" w:color="auto" w:sz="4" w:space="0"/>
              <w:bottom w:val="single" w:color="auto" w:sz="4" w:space="0"/>
              <w:right w:val="single" w:color="auto" w:sz="4" w:space="0"/>
            </w:tcBorders>
            <w:noWrap/>
            <w:vAlign w:val="center"/>
          </w:tcPr>
          <w:p w14:paraId="6112AE27">
            <w:pPr>
              <w:tabs>
                <w:tab w:val="left" w:pos="6300"/>
              </w:tabs>
              <w:snapToGrid w:val="0"/>
              <w:spacing w:line="300" w:lineRule="exact"/>
              <w:jc w:val="center"/>
              <w:outlineLvl w:val="0"/>
              <w:rPr>
                <w:rFonts w:ascii="宋体" w:hAnsi="宋体" w:cs="宋体"/>
                <w:sz w:val="24"/>
                <w:szCs w:val="24"/>
              </w:rPr>
            </w:pPr>
          </w:p>
        </w:tc>
        <w:tc>
          <w:tcPr>
            <w:tcW w:w="1842" w:type="dxa"/>
            <w:tcBorders>
              <w:top w:val="single" w:color="auto" w:sz="4" w:space="0"/>
              <w:left w:val="single" w:color="auto" w:sz="4" w:space="0"/>
              <w:bottom w:val="single" w:color="auto" w:sz="4" w:space="0"/>
              <w:right w:val="single" w:color="auto" w:sz="4" w:space="0"/>
            </w:tcBorders>
            <w:noWrap/>
            <w:vAlign w:val="center"/>
          </w:tcPr>
          <w:p w14:paraId="0E696950">
            <w:pPr>
              <w:tabs>
                <w:tab w:val="left" w:pos="6300"/>
              </w:tabs>
              <w:snapToGrid w:val="0"/>
              <w:spacing w:line="300" w:lineRule="exact"/>
              <w:jc w:val="center"/>
              <w:outlineLvl w:val="0"/>
              <w:rPr>
                <w:rFonts w:ascii="宋体" w:hAnsi="宋体" w:cs="宋体"/>
                <w:sz w:val="24"/>
                <w:szCs w:val="24"/>
              </w:rPr>
            </w:pPr>
          </w:p>
        </w:tc>
      </w:tr>
      <w:tr w14:paraId="3FA0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28" w:type="dxa"/>
            <w:tcBorders>
              <w:top w:val="single" w:color="auto" w:sz="4" w:space="0"/>
              <w:left w:val="single" w:color="auto" w:sz="4" w:space="0"/>
              <w:bottom w:val="single" w:color="auto" w:sz="4" w:space="0"/>
              <w:right w:val="single" w:color="auto" w:sz="4" w:space="0"/>
            </w:tcBorders>
            <w:noWrap/>
            <w:vAlign w:val="center"/>
          </w:tcPr>
          <w:p w14:paraId="28FF9BFC">
            <w:pPr>
              <w:tabs>
                <w:tab w:val="left" w:pos="6300"/>
              </w:tabs>
              <w:snapToGrid w:val="0"/>
              <w:spacing w:line="300" w:lineRule="exact"/>
              <w:outlineLvl w:val="0"/>
              <w:rPr>
                <w:rFonts w:ascii="宋体" w:hAnsi="宋体" w:cs="宋体"/>
                <w:bCs/>
                <w:sz w:val="24"/>
                <w:szCs w:val="24"/>
              </w:rPr>
            </w:pPr>
          </w:p>
        </w:tc>
        <w:tc>
          <w:tcPr>
            <w:tcW w:w="4354" w:type="dxa"/>
            <w:tcBorders>
              <w:top w:val="single" w:color="auto" w:sz="4" w:space="0"/>
              <w:left w:val="single" w:color="auto" w:sz="4" w:space="0"/>
              <w:bottom w:val="single" w:color="auto" w:sz="4" w:space="0"/>
              <w:right w:val="single" w:color="auto" w:sz="4" w:space="0"/>
            </w:tcBorders>
            <w:noWrap/>
            <w:vAlign w:val="center"/>
          </w:tcPr>
          <w:p w14:paraId="43A6D1CB">
            <w:pPr>
              <w:snapToGrid w:val="0"/>
              <w:spacing w:line="300" w:lineRule="exact"/>
              <w:ind w:firstLine="480" w:firstLineChars="200"/>
              <w:rPr>
                <w:rFonts w:ascii="宋体" w:hAnsi="宋体" w:cs="宋体"/>
                <w:sz w:val="24"/>
                <w:szCs w:val="24"/>
              </w:rPr>
            </w:pPr>
          </w:p>
        </w:tc>
        <w:tc>
          <w:tcPr>
            <w:tcW w:w="2183" w:type="dxa"/>
            <w:tcBorders>
              <w:top w:val="single" w:color="auto" w:sz="4" w:space="0"/>
              <w:left w:val="single" w:color="auto" w:sz="4" w:space="0"/>
              <w:bottom w:val="single" w:color="auto" w:sz="4" w:space="0"/>
              <w:right w:val="single" w:color="auto" w:sz="4" w:space="0"/>
            </w:tcBorders>
            <w:noWrap/>
            <w:vAlign w:val="center"/>
          </w:tcPr>
          <w:p w14:paraId="5E4A6020">
            <w:pPr>
              <w:tabs>
                <w:tab w:val="left" w:pos="6300"/>
              </w:tabs>
              <w:snapToGrid w:val="0"/>
              <w:spacing w:line="300" w:lineRule="exact"/>
              <w:jc w:val="center"/>
              <w:outlineLvl w:val="0"/>
              <w:rPr>
                <w:rFonts w:ascii="宋体" w:hAnsi="宋体" w:cs="宋体"/>
                <w:sz w:val="24"/>
                <w:szCs w:val="24"/>
              </w:rPr>
            </w:pPr>
          </w:p>
        </w:tc>
        <w:tc>
          <w:tcPr>
            <w:tcW w:w="1842" w:type="dxa"/>
            <w:tcBorders>
              <w:top w:val="single" w:color="auto" w:sz="4" w:space="0"/>
              <w:left w:val="single" w:color="auto" w:sz="4" w:space="0"/>
              <w:bottom w:val="single" w:color="auto" w:sz="4" w:space="0"/>
              <w:right w:val="single" w:color="auto" w:sz="4" w:space="0"/>
            </w:tcBorders>
            <w:noWrap/>
            <w:vAlign w:val="center"/>
          </w:tcPr>
          <w:p w14:paraId="7F9CA19F">
            <w:pPr>
              <w:tabs>
                <w:tab w:val="left" w:pos="6300"/>
              </w:tabs>
              <w:snapToGrid w:val="0"/>
              <w:spacing w:line="300" w:lineRule="exact"/>
              <w:jc w:val="center"/>
              <w:outlineLvl w:val="0"/>
              <w:rPr>
                <w:rFonts w:ascii="宋体" w:hAnsi="宋体" w:cs="宋体"/>
                <w:sz w:val="24"/>
                <w:szCs w:val="24"/>
              </w:rPr>
            </w:pPr>
          </w:p>
        </w:tc>
      </w:tr>
      <w:tr w14:paraId="6AD1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28" w:type="dxa"/>
            <w:tcBorders>
              <w:top w:val="single" w:color="auto" w:sz="4" w:space="0"/>
              <w:left w:val="single" w:color="auto" w:sz="4" w:space="0"/>
              <w:bottom w:val="single" w:color="auto" w:sz="4" w:space="0"/>
              <w:right w:val="single" w:color="auto" w:sz="4" w:space="0"/>
            </w:tcBorders>
            <w:noWrap/>
            <w:vAlign w:val="center"/>
          </w:tcPr>
          <w:p w14:paraId="7D86A1D8">
            <w:pPr>
              <w:spacing w:line="300" w:lineRule="exact"/>
              <w:rPr>
                <w:rFonts w:ascii="宋体" w:hAnsi="宋体" w:cs="宋体"/>
                <w:bCs/>
                <w:sz w:val="24"/>
                <w:szCs w:val="24"/>
              </w:rPr>
            </w:pPr>
          </w:p>
        </w:tc>
        <w:tc>
          <w:tcPr>
            <w:tcW w:w="4354" w:type="dxa"/>
            <w:tcBorders>
              <w:top w:val="single" w:color="auto" w:sz="4" w:space="0"/>
              <w:left w:val="single" w:color="auto" w:sz="4" w:space="0"/>
              <w:bottom w:val="single" w:color="auto" w:sz="4" w:space="0"/>
              <w:right w:val="single" w:color="auto" w:sz="4" w:space="0"/>
            </w:tcBorders>
            <w:noWrap/>
            <w:vAlign w:val="center"/>
          </w:tcPr>
          <w:p w14:paraId="4D6BB5FB">
            <w:pPr>
              <w:spacing w:line="300" w:lineRule="exact"/>
              <w:ind w:firstLine="480" w:firstLineChars="200"/>
              <w:rPr>
                <w:rFonts w:ascii="宋体" w:hAnsi="宋体" w:cs="宋体"/>
                <w:sz w:val="24"/>
                <w:szCs w:val="24"/>
              </w:rPr>
            </w:pPr>
          </w:p>
        </w:tc>
        <w:tc>
          <w:tcPr>
            <w:tcW w:w="2183" w:type="dxa"/>
            <w:tcBorders>
              <w:top w:val="single" w:color="auto" w:sz="4" w:space="0"/>
              <w:left w:val="single" w:color="auto" w:sz="4" w:space="0"/>
              <w:bottom w:val="single" w:color="auto" w:sz="4" w:space="0"/>
              <w:right w:val="single" w:color="auto" w:sz="4" w:space="0"/>
            </w:tcBorders>
            <w:noWrap/>
            <w:vAlign w:val="center"/>
          </w:tcPr>
          <w:p w14:paraId="1AA44147">
            <w:pPr>
              <w:tabs>
                <w:tab w:val="left" w:pos="6300"/>
              </w:tabs>
              <w:snapToGrid w:val="0"/>
              <w:spacing w:line="300" w:lineRule="exact"/>
              <w:jc w:val="center"/>
              <w:outlineLvl w:val="0"/>
              <w:rPr>
                <w:rFonts w:ascii="宋体" w:hAnsi="宋体" w:cs="宋体"/>
                <w:sz w:val="24"/>
                <w:szCs w:val="24"/>
              </w:rPr>
            </w:pPr>
          </w:p>
        </w:tc>
        <w:tc>
          <w:tcPr>
            <w:tcW w:w="1842" w:type="dxa"/>
            <w:tcBorders>
              <w:top w:val="single" w:color="auto" w:sz="4" w:space="0"/>
              <w:left w:val="single" w:color="auto" w:sz="4" w:space="0"/>
              <w:bottom w:val="single" w:color="auto" w:sz="4" w:space="0"/>
              <w:right w:val="single" w:color="auto" w:sz="4" w:space="0"/>
            </w:tcBorders>
            <w:noWrap/>
            <w:vAlign w:val="center"/>
          </w:tcPr>
          <w:p w14:paraId="29226E1F">
            <w:pPr>
              <w:tabs>
                <w:tab w:val="left" w:pos="6300"/>
              </w:tabs>
              <w:snapToGrid w:val="0"/>
              <w:spacing w:line="300" w:lineRule="exact"/>
              <w:jc w:val="center"/>
              <w:outlineLvl w:val="0"/>
              <w:rPr>
                <w:rFonts w:ascii="宋体" w:hAnsi="宋体" w:cs="宋体"/>
                <w:sz w:val="24"/>
                <w:szCs w:val="24"/>
              </w:rPr>
            </w:pPr>
          </w:p>
        </w:tc>
      </w:tr>
      <w:tr w14:paraId="38EB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28" w:type="dxa"/>
            <w:tcBorders>
              <w:top w:val="single" w:color="auto" w:sz="4" w:space="0"/>
              <w:left w:val="single" w:color="auto" w:sz="4" w:space="0"/>
              <w:bottom w:val="single" w:color="auto" w:sz="4" w:space="0"/>
              <w:right w:val="single" w:color="auto" w:sz="4" w:space="0"/>
            </w:tcBorders>
            <w:noWrap/>
            <w:vAlign w:val="center"/>
          </w:tcPr>
          <w:p w14:paraId="7A1292CF">
            <w:pPr>
              <w:spacing w:line="300" w:lineRule="exact"/>
              <w:rPr>
                <w:rFonts w:ascii="宋体" w:hAnsi="宋体" w:cs="宋体"/>
                <w:bCs/>
                <w:sz w:val="24"/>
                <w:szCs w:val="24"/>
              </w:rPr>
            </w:pPr>
          </w:p>
        </w:tc>
        <w:tc>
          <w:tcPr>
            <w:tcW w:w="4354" w:type="dxa"/>
            <w:tcBorders>
              <w:top w:val="single" w:color="auto" w:sz="4" w:space="0"/>
              <w:left w:val="single" w:color="auto" w:sz="4" w:space="0"/>
              <w:bottom w:val="single" w:color="auto" w:sz="4" w:space="0"/>
              <w:right w:val="single" w:color="auto" w:sz="4" w:space="0"/>
            </w:tcBorders>
            <w:noWrap/>
            <w:vAlign w:val="center"/>
          </w:tcPr>
          <w:p w14:paraId="450C10F4">
            <w:pPr>
              <w:snapToGrid w:val="0"/>
              <w:spacing w:line="300" w:lineRule="exact"/>
              <w:ind w:firstLine="480"/>
              <w:rPr>
                <w:rFonts w:ascii="宋体" w:hAnsi="宋体" w:cs="宋体"/>
                <w:sz w:val="24"/>
                <w:szCs w:val="24"/>
              </w:rPr>
            </w:pPr>
          </w:p>
        </w:tc>
        <w:tc>
          <w:tcPr>
            <w:tcW w:w="2183" w:type="dxa"/>
            <w:tcBorders>
              <w:top w:val="single" w:color="auto" w:sz="4" w:space="0"/>
              <w:left w:val="single" w:color="auto" w:sz="4" w:space="0"/>
              <w:bottom w:val="single" w:color="auto" w:sz="4" w:space="0"/>
              <w:right w:val="single" w:color="auto" w:sz="4" w:space="0"/>
            </w:tcBorders>
            <w:noWrap/>
            <w:vAlign w:val="center"/>
          </w:tcPr>
          <w:p w14:paraId="50D94CE6">
            <w:pPr>
              <w:tabs>
                <w:tab w:val="left" w:pos="6300"/>
              </w:tabs>
              <w:snapToGrid w:val="0"/>
              <w:spacing w:line="300" w:lineRule="exact"/>
              <w:jc w:val="center"/>
              <w:outlineLvl w:val="0"/>
              <w:rPr>
                <w:rFonts w:ascii="宋体" w:hAnsi="宋体" w:cs="宋体"/>
                <w:sz w:val="24"/>
                <w:szCs w:val="24"/>
              </w:rPr>
            </w:pPr>
          </w:p>
        </w:tc>
        <w:tc>
          <w:tcPr>
            <w:tcW w:w="1842" w:type="dxa"/>
            <w:tcBorders>
              <w:top w:val="single" w:color="auto" w:sz="4" w:space="0"/>
              <w:left w:val="single" w:color="auto" w:sz="4" w:space="0"/>
              <w:bottom w:val="single" w:color="auto" w:sz="4" w:space="0"/>
              <w:right w:val="single" w:color="auto" w:sz="4" w:space="0"/>
            </w:tcBorders>
            <w:noWrap/>
            <w:vAlign w:val="center"/>
          </w:tcPr>
          <w:p w14:paraId="7B1D49F4">
            <w:pPr>
              <w:tabs>
                <w:tab w:val="left" w:pos="6300"/>
              </w:tabs>
              <w:snapToGrid w:val="0"/>
              <w:spacing w:line="300" w:lineRule="exact"/>
              <w:jc w:val="center"/>
              <w:outlineLvl w:val="0"/>
              <w:rPr>
                <w:rFonts w:ascii="宋体" w:hAnsi="宋体" w:cs="宋体"/>
                <w:sz w:val="24"/>
                <w:szCs w:val="24"/>
              </w:rPr>
            </w:pPr>
          </w:p>
        </w:tc>
      </w:tr>
      <w:tr w14:paraId="7389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28" w:type="dxa"/>
            <w:tcBorders>
              <w:top w:val="single" w:color="auto" w:sz="4" w:space="0"/>
              <w:left w:val="single" w:color="auto" w:sz="4" w:space="0"/>
              <w:bottom w:val="single" w:color="auto" w:sz="4" w:space="0"/>
              <w:right w:val="single" w:color="auto" w:sz="4" w:space="0"/>
            </w:tcBorders>
            <w:noWrap/>
            <w:vAlign w:val="center"/>
          </w:tcPr>
          <w:p w14:paraId="54AF308F">
            <w:pPr>
              <w:spacing w:line="300" w:lineRule="exact"/>
              <w:rPr>
                <w:rFonts w:ascii="宋体" w:hAnsi="宋体" w:cs="宋体"/>
                <w:bCs/>
                <w:sz w:val="24"/>
                <w:szCs w:val="24"/>
              </w:rPr>
            </w:pPr>
          </w:p>
        </w:tc>
        <w:tc>
          <w:tcPr>
            <w:tcW w:w="4354" w:type="dxa"/>
            <w:tcBorders>
              <w:top w:val="single" w:color="auto" w:sz="4" w:space="0"/>
              <w:left w:val="single" w:color="auto" w:sz="4" w:space="0"/>
              <w:bottom w:val="single" w:color="auto" w:sz="4" w:space="0"/>
              <w:right w:val="single" w:color="auto" w:sz="4" w:space="0"/>
            </w:tcBorders>
            <w:noWrap/>
            <w:vAlign w:val="center"/>
          </w:tcPr>
          <w:p w14:paraId="5B487960">
            <w:pPr>
              <w:spacing w:line="300" w:lineRule="exact"/>
              <w:ind w:firstLine="480" w:firstLineChars="200"/>
              <w:rPr>
                <w:rFonts w:ascii="宋体" w:hAnsi="宋体" w:cs="宋体"/>
                <w:sz w:val="24"/>
                <w:szCs w:val="24"/>
              </w:rPr>
            </w:pPr>
          </w:p>
        </w:tc>
        <w:tc>
          <w:tcPr>
            <w:tcW w:w="2183" w:type="dxa"/>
            <w:tcBorders>
              <w:top w:val="single" w:color="auto" w:sz="4" w:space="0"/>
              <w:left w:val="single" w:color="auto" w:sz="4" w:space="0"/>
              <w:bottom w:val="single" w:color="auto" w:sz="4" w:space="0"/>
              <w:right w:val="single" w:color="auto" w:sz="4" w:space="0"/>
            </w:tcBorders>
            <w:noWrap/>
            <w:vAlign w:val="center"/>
          </w:tcPr>
          <w:p w14:paraId="10A59CAC">
            <w:pPr>
              <w:tabs>
                <w:tab w:val="left" w:pos="6300"/>
              </w:tabs>
              <w:snapToGrid w:val="0"/>
              <w:spacing w:line="300" w:lineRule="exact"/>
              <w:jc w:val="center"/>
              <w:outlineLvl w:val="0"/>
              <w:rPr>
                <w:rFonts w:ascii="宋体" w:hAnsi="宋体" w:cs="宋体"/>
                <w:sz w:val="24"/>
                <w:szCs w:val="24"/>
              </w:rPr>
            </w:pPr>
          </w:p>
        </w:tc>
        <w:tc>
          <w:tcPr>
            <w:tcW w:w="1842" w:type="dxa"/>
            <w:tcBorders>
              <w:top w:val="single" w:color="auto" w:sz="4" w:space="0"/>
              <w:left w:val="single" w:color="auto" w:sz="4" w:space="0"/>
              <w:bottom w:val="single" w:color="auto" w:sz="4" w:space="0"/>
              <w:right w:val="single" w:color="auto" w:sz="4" w:space="0"/>
            </w:tcBorders>
            <w:noWrap/>
            <w:vAlign w:val="center"/>
          </w:tcPr>
          <w:p w14:paraId="02062AFA">
            <w:pPr>
              <w:tabs>
                <w:tab w:val="left" w:pos="6300"/>
              </w:tabs>
              <w:snapToGrid w:val="0"/>
              <w:spacing w:line="300" w:lineRule="exact"/>
              <w:jc w:val="center"/>
              <w:outlineLvl w:val="0"/>
              <w:rPr>
                <w:rFonts w:ascii="宋体" w:hAnsi="宋体" w:cs="宋体"/>
                <w:sz w:val="24"/>
                <w:szCs w:val="24"/>
              </w:rPr>
            </w:pPr>
          </w:p>
        </w:tc>
      </w:tr>
      <w:tr w14:paraId="7FE1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28" w:type="dxa"/>
            <w:tcBorders>
              <w:top w:val="single" w:color="auto" w:sz="4" w:space="0"/>
              <w:left w:val="single" w:color="auto" w:sz="4" w:space="0"/>
              <w:bottom w:val="single" w:color="auto" w:sz="4" w:space="0"/>
              <w:right w:val="single" w:color="auto" w:sz="4" w:space="0"/>
            </w:tcBorders>
            <w:noWrap/>
            <w:vAlign w:val="center"/>
          </w:tcPr>
          <w:p w14:paraId="58A29E6E">
            <w:pPr>
              <w:spacing w:line="300" w:lineRule="exact"/>
              <w:rPr>
                <w:rFonts w:ascii="宋体" w:hAnsi="宋体" w:cs="宋体"/>
                <w:bCs/>
                <w:sz w:val="24"/>
                <w:szCs w:val="24"/>
              </w:rPr>
            </w:pPr>
          </w:p>
        </w:tc>
        <w:tc>
          <w:tcPr>
            <w:tcW w:w="4354" w:type="dxa"/>
            <w:tcBorders>
              <w:top w:val="single" w:color="auto" w:sz="4" w:space="0"/>
              <w:left w:val="single" w:color="auto" w:sz="4" w:space="0"/>
              <w:bottom w:val="single" w:color="auto" w:sz="4" w:space="0"/>
              <w:right w:val="single" w:color="auto" w:sz="4" w:space="0"/>
            </w:tcBorders>
            <w:noWrap/>
            <w:vAlign w:val="center"/>
          </w:tcPr>
          <w:p w14:paraId="2FE5C6C9">
            <w:pPr>
              <w:spacing w:line="300" w:lineRule="exact"/>
              <w:ind w:firstLine="480" w:firstLineChars="200"/>
              <w:rPr>
                <w:rFonts w:ascii="宋体" w:hAnsi="宋体" w:cs="宋体"/>
                <w:sz w:val="24"/>
                <w:szCs w:val="24"/>
              </w:rPr>
            </w:pPr>
          </w:p>
        </w:tc>
        <w:tc>
          <w:tcPr>
            <w:tcW w:w="2183" w:type="dxa"/>
            <w:tcBorders>
              <w:top w:val="single" w:color="auto" w:sz="4" w:space="0"/>
              <w:left w:val="single" w:color="auto" w:sz="4" w:space="0"/>
              <w:bottom w:val="single" w:color="auto" w:sz="4" w:space="0"/>
              <w:right w:val="single" w:color="auto" w:sz="4" w:space="0"/>
            </w:tcBorders>
            <w:noWrap/>
            <w:vAlign w:val="center"/>
          </w:tcPr>
          <w:p w14:paraId="2D9BBA02">
            <w:pPr>
              <w:tabs>
                <w:tab w:val="left" w:pos="6300"/>
              </w:tabs>
              <w:snapToGrid w:val="0"/>
              <w:spacing w:line="300" w:lineRule="exact"/>
              <w:jc w:val="center"/>
              <w:outlineLvl w:val="0"/>
              <w:rPr>
                <w:rFonts w:ascii="宋体" w:hAnsi="宋体" w:cs="宋体"/>
                <w:sz w:val="24"/>
                <w:szCs w:val="24"/>
              </w:rPr>
            </w:pPr>
          </w:p>
        </w:tc>
        <w:tc>
          <w:tcPr>
            <w:tcW w:w="1842" w:type="dxa"/>
            <w:tcBorders>
              <w:top w:val="single" w:color="auto" w:sz="4" w:space="0"/>
              <w:left w:val="single" w:color="auto" w:sz="4" w:space="0"/>
              <w:bottom w:val="single" w:color="auto" w:sz="4" w:space="0"/>
              <w:right w:val="single" w:color="auto" w:sz="4" w:space="0"/>
            </w:tcBorders>
            <w:noWrap/>
            <w:vAlign w:val="center"/>
          </w:tcPr>
          <w:p w14:paraId="43ED7717">
            <w:pPr>
              <w:tabs>
                <w:tab w:val="left" w:pos="6300"/>
              </w:tabs>
              <w:snapToGrid w:val="0"/>
              <w:spacing w:line="300" w:lineRule="exact"/>
              <w:jc w:val="center"/>
              <w:outlineLvl w:val="0"/>
              <w:rPr>
                <w:rFonts w:ascii="宋体" w:hAnsi="宋体" w:cs="宋体"/>
                <w:sz w:val="24"/>
                <w:szCs w:val="24"/>
              </w:rPr>
            </w:pPr>
          </w:p>
        </w:tc>
      </w:tr>
      <w:tr w14:paraId="182B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28" w:type="dxa"/>
            <w:tcBorders>
              <w:top w:val="single" w:color="auto" w:sz="4" w:space="0"/>
              <w:left w:val="single" w:color="auto" w:sz="4" w:space="0"/>
              <w:bottom w:val="single" w:color="auto" w:sz="4" w:space="0"/>
              <w:right w:val="single" w:color="auto" w:sz="4" w:space="0"/>
            </w:tcBorders>
            <w:noWrap/>
            <w:vAlign w:val="center"/>
          </w:tcPr>
          <w:p w14:paraId="77EF2555">
            <w:pPr>
              <w:spacing w:line="300" w:lineRule="exact"/>
              <w:rPr>
                <w:rFonts w:ascii="宋体" w:hAnsi="宋体" w:cs="宋体"/>
                <w:bCs/>
                <w:sz w:val="24"/>
                <w:szCs w:val="24"/>
              </w:rPr>
            </w:pPr>
          </w:p>
        </w:tc>
        <w:tc>
          <w:tcPr>
            <w:tcW w:w="4354" w:type="dxa"/>
            <w:tcBorders>
              <w:top w:val="single" w:color="auto" w:sz="4" w:space="0"/>
              <w:left w:val="single" w:color="auto" w:sz="4" w:space="0"/>
              <w:bottom w:val="single" w:color="auto" w:sz="4" w:space="0"/>
              <w:right w:val="single" w:color="auto" w:sz="4" w:space="0"/>
            </w:tcBorders>
            <w:noWrap/>
            <w:vAlign w:val="center"/>
          </w:tcPr>
          <w:p w14:paraId="67BB34F7">
            <w:pPr>
              <w:spacing w:line="300" w:lineRule="exact"/>
              <w:ind w:firstLine="480" w:firstLineChars="200"/>
              <w:rPr>
                <w:rFonts w:ascii="宋体" w:hAnsi="宋体" w:cs="宋体"/>
                <w:sz w:val="24"/>
                <w:szCs w:val="24"/>
              </w:rPr>
            </w:pPr>
          </w:p>
        </w:tc>
        <w:tc>
          <w:tcPr>
            <w:tcW w:w="2183" w:type="dxa"/>
            <w:tcBorders>
              <w:top w:val="single" w:color="auto" w:sz="4" w:space="0"/>
              <w:left w:val="single" w:color="auto" w:sz="4" w:space="0"/>
              <w:bottom w:val="single" w:color="auto" w:sz="4" w:space="0"/>
              <w:right w:val="single" w:color="auto" w:sz="4" w:space="0"/>
            </w:tcBorders>
            <w:noWrap/>
            <w:vAlign w:val="center"/>
          </w:tcPr>
          <w:p w14:paraId="4A086ACE">
            <w:pPr>
              <w:tabs>
                <w:tab w:val="left" w:pos="6300"/>
              </w:tabs>
              <w:snapToGrid w:val="0"/>
              <w:spacing w:line="300" w:lineRule="exact"/>
              <w:jc w:val="center"/>
              <w:outlineLvl w:val="0"/>
              <w:rPr>
                <w:rFonts w:ascii="宋体" w:hAnsi="宋体" w:cs="宋体"/>
                <w:sz w:val="24"/>
                <w:szCs w:val="24"/>
              </w:rPr>
            </w:pPr>
          </w:p>
        </w:tc>
        <w:tc>
          <w:tcPr>
            <w:tcW w:w="1842" w:type="dxa"/>
            <w:tcBorders>
              <w:top w:val="single" w:color="auto" w:sz="4" w:space="0"/>
              <w:left w:val="single" w:color="auto" w:sz="4" w:space="0"/>
              <w:bottom w:val="single" w:color="auto" w:sz="4" w:space="0"/>
              <w:right w:val="single" w:color="auto" w:sz="4" w:space="0"/>
            </w:tcBorders>
            <w:noWrap/>
            <w:vAlign w:val="center"/>
          </w:tcPr>
          <w:p w14:paraId="2B7A4030">
            <w:pPr>
              <w:tabs>
                <w:tab w:val="left" w:pos="6300"/>
              </w:tabs>
              <w:snapToGrid w:val="0"/>
              <w:spacing w:line="300" w:lineRule="exact"/>
              <w:jc w:val="center"/>
              <w:outlineLvl w:val="0"/>
              <w:rPr>
                <w:rFonts w:ascii="宋体" w:hAnsi="宋体" w:cs="宋体"/>
                <w:sz w:val="24"/>
                <w:szCs w:val="24"/>
              </w:rPr>
            </w:pPr>
          </w:p>
        </w:tc>
      </w:tr>
    </w:tbl>
    <w:p w14:paraId="7270B3C0">
      <w:pPr>
        <w:spacing w:line="500" w:lineRule="exact"/>
        <w:ind w:firstLine="600" w:firstLineChars="250"/>
        <w:rPr>
          <w:rFonts w:ascii="宋体" w:hAnsi="宋体" w:cs="宋体"/>
          <w:sz w:val="24"/>
          <w:szCs w:val="24"/>
        </w:rPr>
      </w:pPr>
      <w:r>
        <w:rPr>
          <w:rFonts w:hint="eastAsia" w:ascii="宋体" w:hAnsi="宋体" w:cs="宋体"/>
          <w:sz w:val="24"/>
          <w:szCs w:val="24"/>
        </w:rPr>
        <w:t>投标人：                      法定代表人（或法定代表人授权代表）或自然人：</w:t>
      </w:r>
    </w:p>
    <w:p w14:paraId="5C167075">
      <w:pPr>
        <w:spacing w:line="500" w:lineRule="exact"/>
        <w:rPr>
          <w:rFonts w:ascii="宋体" w:hAnsi="宋体" w:cs="宋体"/>
          <w:sz w:val="24"/>
          <w:szCs w:val="24"/>
        </w:rPr>
      </w:pPr>
      <w:r>
        <w:rPr>
          <w:rFonts w:hint="eastAsia" w:ascii="宋体" w:hAnsi="宋体" w:cs="宋体"/>
          <w:sz w:val="24"/>
          <w:szCs w:val="24"/>
        </w:rPr>
        <w:t xml:space="preserve">    （投标人公章）                               （签署或盖章）</w:t>
      </w:r>
    </w:p>
    <w:p w14:paraId="18EA3CFC">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 xml:space="preserve">                                            年     月     日</w:t>
      </w:r>
    </w:p>
    <w:p w14:paraId="57AE4CDE">
      <w:pPr>
        <w:tabs>
          <w:tab w:val="left" w:pos="6300"/>
        </w:tabs>
        <w:snapToGrid w:val="0"/>
        <w:spacing w:line="360" w:lineRule="exact"/>
        <w:ind w:firstLine="573"/>
        <w:rPr>
          <w:rFonts w:ascii="宋体" w:hAnsi="宋体" w:cs="宋体"/>
          <w:sz w:val="24"/>
          <w:szCs w:val="24"/>
        </w:rPr>
      </w:pPr>
      <w:r>
        <w:rPr>
          <w:rFonts w:hint="eastAsia" w:ascii="宋体" w:hAnsi="宋体" w:cs="宋体"/>
          <w:sz w:val="24"/>
          <w:szCs w:val="24"/>
        </w:rPr>
        <w:t>注：</w:t>
      </w:r>
    </w:p>
    <w:p w14:paraId="246625EA">
      <w:pPr>
        <w:tabs>
          <w:tab w:val="left" w:pos="6300"/>
        </w:tabs>
        <w:snapToGrid w:val="0"/>
        <w:spacing w:line="360" w:lineRule="exact"/>
        <w:ind w:firstLine="573"/>
        <w:rPr>
          <w:rFonts w:ascii="宋体" w:hAnsi="宋体" w:cs="宋体"/>
          <w:b/>
          <w:bCs/>
          <w:sz w:val="24"/>
          <w:szCs w:val="24"/>
        </w:rPr>
      </w:pPr>
      <w:r>
        <w:rPr>
          <w:rFonts w:hint="eastAsia" w:ascii="宋体" w:hAnsi="宋体" w:cs="宋体"/>
          <w:sz w:val="24"/>
          <w:szCs w:val="24"/>
        </w:rPr>
        <w:t>1.本表即为对本项目“第三篇 项目商务要求”中所列条款进行比较和响应</w:t>
      </w:r>
      <w:r>
        <w:rPr>
          <w:rFonts w:hint="eastAsia" w:ascii="宋体" w:hAnsi="宋体" w:cs="宋体"/>
          <w:b/>
          <w:bCs/>
          <w:sz w:val="24"/>
          <w:szCs w:val="24"/>
        </w:rPr>
        <w:t>；</w:t>
      </w:r>
    </w:p>
    <w:p w14:paraId="6BE3517C">
      <w:pPr>
        <w:tabs>
          <w:tab w:val="left" w:pos="6300"/>
        </w:tabs>
        <w:snapToGrid w:val="0"/>
        <w:spacing w:line="360" w:lineRule="exact"/>
        <w:ind w:firstLine="573"/>
        <w:rPr>
          <w:rFonts w:ascii="宋体" w:hAnsi="宋体" w:cs="宋体"/>
          <w:sz w:val="24"/>
          <w:szCs w:val="24"/>
        </w:rPr>
      </w:pPr>
      <w:r>
        <w:rPr>
          <w:rFonts w:hint="eastAsia" w:ascii="宋体" w:hAnsi="宋体" w:cs="宋体"/>
          <w:sz w:val="24"/>
          <w:szCs w:val="24"/>
        </w:rPr>
        <w:t>2.本表可扩展。</w:t>
      </w:r>
    </w:p>
    <w:p w14:paraId="1A12CB11">
      <w:pPr>
        <w:tabs>
          <w:tab w:val="left" w:pos="6300"/>
        </w:tabs>
        <w:snapToGrid w:val="0"/>
        <w:spacing w:line="360" w:lineRule="exact"/>
        <w:ind w:firstLine="573"/>
        <w:rPr>
          <w:rFonts w:ascii="宋体" w:hAnsi="宋体" w:cs="宋体"/>
          <w:sz w:val="24"/>
          <w:szCs w:val="24"/>
        </w:rPr>
      </w:pPr>
      <w:r>
        <w:rPr>
          <w:rFonts w:hint="eastAsia" w:ascii="宋体" w:hAnsi="宋体" w:cs="宋体"/>
          <w:sz w:val="24"/>
          <w:szCs w:val="24"/>
        </w:rPr>
        <w:br w:type="page"/>
      </w:r>
      <w:r>
        <w:rPr>
          <w:rFonts w:hint="eastAsia" w:ascii="宋体" w:hAnsi="宋体" w:cs="宋体"/>
          <w:sz w:val="24"/>
          <w:szCs w:val="24"/>
        </w:rPr>
        <w:t>（二）商务及服务承诺（格式自定）</w:t>
      </w:r>
    </w:p>
    <w:p w14:paraId="21893B7E">
      <w:pPr>
        <w:tabs>
          <w:tab w:val="left" w:pos="6300"/>
        </w:tabs>
        <w:snapToGrid w:val="0"/>
        <w:spacing w:line="500" w:lineRule="exact"/>
        <w:ind w:left="750" w:leftChars="178" w:hanging="252" w:hangingChars="105"/>
        <w:outlineLvl w:val="0"/>
        <w:rPr>
          <w:rFonts w:ascii="宋体" w:hAnsi="宋体" w:cs="宋体"/>
          <w:sz w:val="24"/>
          <w:szCs w:val="24"/>
        </w:rPr>
      </w:pPr>
      <w:r>
        <w:rPr>
          <w:rFonts w:hint="eastAsia" w:ascii="宋体" w:hAnsi="宋体" w:cs="宋体"/>
          <w:sz w:val="24"/>
          <w:szCs w:val="24"/>
        </w:rPr>
        <w:t>（三）其他商务资料</w:t>
      </w:r>
    </w:p>
    <w:p w14:paraId="002BD474">
      <w:pPr>
        <w:tabs>
          <w:tab w:val="left" w:pos="6300"/>
        </w:tabs>
        <w:snapToGrid w:val="0"/>
        <w:spacing w:line="360" w:lineRule="exact"/>
        <w:ind w:firstLine="573"/>
        <w:rPr>
          <w:rFonts w:ascii="宋体" w:hAnsi="宋体" w:cs="宋体"/>
          <w:sz w:val="21"/>
          <w:szCs w:val="21"/>
        </w:rPr>
      </w:pPr>
    </w:p>
    <w:p w14:paraId="112F7A4A">
      <w:pPr>
        <w:snapToGrid w:val="0"/>
        <w:spacing w:line="480" w:lineRule="exact"/>
        <w:ind w:firstLine="420" w:firstLineChars="200"/>
        <w:rPr>
          <w:rFonts w:ascii="宋体" w:hAnsi="宋体" w:cs="宋体"/>
          <w:sz w:val="21"/>
          <w:szCs w:val="21"/>
        </w:rPr>
      </w:pPr>
    </w:p>
    <w:p w14:paraId="6375A39E">
      <w:pPr>
        <w:snapToGrid w:val="0"/>
        <w:spacing w:line="480" w:lineRule="exact"/>
        <w:ind w:firstLine="420" w:firstLineChars="200"/>
        <w:rPr>
          <w:rFonts w:ascii="宋体" w:hAnsi="宋体" w:cs="宋体"/>
          <w:sz w:val="21"/>
          <w:szCs w:val="21"/>
        </w:rPr>
      </w:pPr>
    </w:p>
    <w:p w14:paraId="6DDD9A6F">
      <w:pPr>
        <w:snapToGrid w:val="0"/>
        <w:spacing w:line="480" w:lineRule="exact"/>
        <w:ind w:firstLine="420" w:firstLineChars="200"/>
        <w:rPr>
          <w:rFonts w:ascii="宋体" w:hAnsi="宋体" w:cs="宋体"/>
          <w:sz w:val="21"/>
          <w:szCs w:val="21"/>
        </w:rPr>
      </w:pPr>
    </w:p>
    <w:p w14:paraId="4D8CCB70">
      <w:pPr>
        <w:snapToGrid w:val="0"/>
        <w:spacing w:line="480" w:lineRule="exact"/>
        <w:ind w:firstLine="420" w:firstLineChars="200"/>
        <w:rPr>
          <w:rFonts w:ascii="宋体" w:hAnsi="宋体" w:cs="宋体"/>
          <w:sz w:val="21"/>
          <w:szCs w:val="21"/>
        </w:rPr>
      </w:pPr>
    </w:p>
    <w:p w14:paraId="790CE63B">
      <w:pPr>
        <w:snapToGrid w:val="0"/>
        <w:spacing w:line="480" w:lineRule="exact"/>
        <w:ind w:firstLine="420" w:firstLineChars="200"/>
        <w:rPr>
          <w:rFonts w:ascii="宋体" w:hAnsi="宋体" w:cs="宋体"/>
          <w:sz w:val="21"/>
          <w:szCs w:val="21"/>
        </w:rPr>
      </w:pPr>
    </w:p>
    <w:p w14:paraId="14A14983">
      <w:pPr>
        <w:snapToGrid w:val="0"/>
        <w:spacing w:line="480" w:lineRule="exact"/>
        <w:ind w:firstLine="420" w:firstLineChars="200"/>
        <w:rPr>
          <w:rFonts w:ascii="宋体" w:hAnsi="宋体" w:cs="宋体"/>
          <w:sz w:val="21"/>
          <w:szCs w:val="21"/>
        </w:rPr>
      </w:pPr>
    </w:p>
    <w:p w14:paraId="6A9FFF65">
      <w:pPr>
        <w:snapToGrid w:val="0"/>
        <w:spacing w:line="480" w:lineRule="exact"/>
        <w:ind w:firstLine="420" w:firstLineChars="200"/>
        <w:rPr>
          <w:rFonts w:ascii="宋体" w:hAnsi="宋体" w:cs="宋体"/>
          <w:sz w:val="21"/>
          <w:szCs w:val="21"/>
        </w:rPr>
      </w:pPr>
    </w:p>
    <w:p w14:paraId="071070F1">
      <w:pPr>
        <w:snapToGrid w:val="0"/>
        <w:spacing w:line="480" w:lineRule="exact"/>
        <w:ind w:firstLine="420" w:firstLineChars="200"/>
        <w:rPr>
          <w:rFonts w:ascii="宋体" w:hAnsi="宋体" w:cs="宋体"/>
          <w:sz w:val="21"/>
          <w:szCs w:val="21"/>
        </w:rPr>
      </w:pPr>
    </w:p>
    <w:p w14:paraId="5701E2DC">
      <w:pPr>
        <w:snapToGrid w:val="0"/>
        <w:spacing w:line="480" w:lineRule="exact"/>
        <w:ind w:firstLine="420" w:firstLineChars="200"/>
        <w:rPr>
          <w:rFonts w:ascii="宋体" w:hAnsi="宋体" w:cs="宋体"/>
          <w:sz w:val="21"/>
          <w:szCs w:val="21"/>
        </w:rPr>
      </w:pPr>
    </w:p>
    <w:p w14:paraId="759CD73A">
      <w:pPr>
        <w:snapToGrid w:val="0"/>
        <w:spacing w:line="480" w:lineRule="exact"/>
        <w:ind w:firstLine="420" w:firstLineChars="200"/>
        <w:rPr>
          <w:rFonts w:ascii="宋体" w:hAnsi="宋体" w:cs="宋体"/>
          <w:sz w:val="21"/>
          <w:szCs w:val="21"/>
        </w:rPr>
      </w:pPr>
    </w:p>
    <w:p w14:paraId="7DF59D2D">
      <w:pPr>
        <w:pStyle w:val="4"/>
        <w:rPr>
          <w:rFonts w:ascii="宋体" w:hAnsi="宋体" w:cs="宋体"/>
        </w:rPr>
      </w:pPr>
    </w:p>
    <w:p w14:paraId="67C3E2D4">
      <w:pPr>
        <w:pStyle w:val="4"/>
        <w:rPr>
          <w:rFonts w:ascii="宋体" w:hAnsi="宋体" w:cs="宋体"/>
        </w:rPr>
      </w:pPr>
    </w:p>
    <w:p w14:paraId="660B3240">
      <w:pPr>
        <w:pStyle w:val="4"/>
        <w:rPr>
          <w:rFonts w:ascii="宋体" w:hAnsi="宋体" w:cs="宋体"/>
        </w:rPr>
      </w:pPr>
    </w:p>
    <w:p w14:paraId="1B618BCA">
      <w:pPr>
        <w:pStyle w:val="4"/>
        <w:rPr>
          <w:rFonts w:ascii="宋体" w:hAnsi="宋体" w:cs="宋体"/>
        </w:rPr>
      </w:pPr>
    </w:p>
    <w:p w14:paraId="3042A361">
      <w:pPr>
        <w:pStyle w:val="4"/>
        <w:rPr>
          <w:rFonts w:ascii="宋体" w:hAnsi="宋体" w:cs="宋体"/>
        </w:rPr>
      </w:pPr>
    </w:p>
    <w:p w14:paraId="3DB6A06B">
      <w:pPr>
        <w:pStyle w:val="4"/>
        <w:rPr>
          <w:rFonts w:ascii="宋体" w:hAnsi="宋体" w:cs="宋体"/>
        </w:rPr>
      </w:pPr>
    </w:p>
    <w:p w14:paraId="63EC6904">
      <w:pPr>
        <w:pStyle w:val="4"/>
        <w:rPr>
          <w:rFonts w:ascii="宋体" w:hAnsi="宋体" w:cs="宋体"/>
        </w:rPr>
      </w:pPr>
    </w:p>
    <w:p w14:paraId="5FC291A3">
      <w:pPr>
        <w:pStyle w:val="4"/>
        <w:rPr>
          <w:rFonts w:ascii="宋体" w:hAnsi="宋体" w:cs="宋体"/>
        </w:rPr>
      </w:pPr>
    </w:p>
    <w:p w14:paraId="46A6ACAB">
      <w:pPr>
        <w:snapToGrid w:val="0"/>
        <w:spacing w:line="480" w:lineRule="exact"/>
        <w:rPr>
          <w:rFonts w:ascii="宋体" w:hAnsi="宋体" w:cs="宋体"/>
          <w:sz w:val="21"/>
          <w:szCs w:val="21"/>
        </w:rPr>
      </w:pPr>
      <w:bookmarkStart w:id="85" w:name="_Toc493506323"/>
      <w:bookmarkStart w:id="86" w:name="_Toc492721038"/>
    </w:p>
    <w:p w14:paraId="3D528A2F">
      <w:pPr>
        <w:snapToGrid w:val="0"/>
        <w:spacing w:line="480" w:lineRule="exact"/>
        <w:ind w:firstLine="420" w:firstLineChars="200"/>
        <w:rPr>
          <w:rFonts w:ascii="宋体" w:hAnsi="宋体" w:cs="宋体"/>
          <w:sz w:val="21"/>
          <w:szCs w:val="21"/>
        </w:rPr>
      </w:pPr>
    </w:p>
    <w:p w14:paraId="4E7BA821">
      <w:pPr>
        <w:snapToGrid w:val="0"/>
        <w:spacing w:line="480" w:lineRule="exact"/>
        <w:ind w:firstLine="420" w:firstLineChars="200"/>
        <w:rPr>
          <w:rFonts w:ascii="宋体" w:hAnsi="宋体" w:cs="宋体"/>
          <w:sz w:val="21"/>
          <w:szCs w:val="21"/>
        </w:rPr>
      </w:pPr>
    </w:p>
    <w:p w14:paraId="0B1A583F">
      <w:pPr>
        <w:snapToGrid w:val="0"/>
        <w:spacing w:line="480" w:lineRule="exact"/>
        <w:ind w:firstLine="420" w:firstLineChars="200"/>
        <w:rPr>
          <w:rFonts w:ascii="宋体" w:hAnsi="宋体" w:cs="宋体"/>
          <w:sz w:val="21"/>
          <w:szCs w:val="21"/>
        </w:rPr>
      </w:pPr>
    </w:p>
    <w:p w14:paraId="2FCF9518">
      <w:pPr>
        <w:snapToGrid w:val="0"/>
        <w:spacing w:line="480" w:lineRule="exact"/>
        <w:ind w:firstLine="420" w:firstLineChars="200"/>
        <w:rPr>
          <w:rFonts w:ascii="宋体" w:hAnsi="宋体" w:cs="宋体"/>
          <w:sz w:val="21"/>
          <w:szCs w:val="21"/>
        </w:rPr>
      </w:pPr>
    </w:p>
    <w:p w14:paraId="6B823385">
      <w:pPr>
        <w:snapToGrid w:val="0"/>
        <w:spacing w:line="480" w:lineRule="exact"/>
        <w:ind w:firstLine="420" w:firstLineChars="200"/>
        <w:rPr>
          <w:rFonts w:ascii="宋体" w:hAnsi="宋体" w:cs="宋体"/>
          <w:sz w:val="21"/>
          <w:szCs w:val="21"/>
        </w:rPr>
      </w:pPr>
    </w:p>
    <w:p w14:paraId="619D0529">
      <w:pPr>
        <w:snapToGrid w:val="0"/>
        <w:spacing w:line="480" w:lineRule="exact"/>
        <w:ind w:firstLine="420" w:firstLineChars="200"/>
        <w:rPr>
          <w:rFonts w:ascii="宋体" w:hAnsi="宋体" w:cs="宋体"/>
          <w:sz w:val="21"/>
          <w:szCs w:val="21"/>
        </w:rPr>
      </w:pPr>
    </w:p>
    <w:p w14:paraId="6B4581C7">
      <w:pPr>
        <w:snapToGrid w:val="0"/>
        <w:spacing w:line="480" w:lineRule="exact"/>
        <w:ind w:firstLine="420" w:firstLineChars="200"/>
        <w:rPr>
          <w:rFonts w:ascii="宋体" w:hAnsi="宋体" w:cs="宋体"/>
          <w:sz w:val="21"/>
          <w:szCs w:val="21"/>
        </w:rPr>
      </w:pPr>
    </w:p>
    <w:p w14:paraId="1C7529AD">
      <w:pPr>
        <w:snapToGrid w:val="0"/>
        <w:spacing w:line="480" w:lineRule="exact"/>
        <w:ind w:firstLine="420" w:firstLineChars="200"/>
        <w:rPr>
          <w:rFonts w:ascii="宋体" w:hAnsi="宋体" w:cs="宋体"/>
          <w:sz w:val="21"/>
          <w:szCs w:val="21"/>
        </w:rPr>
      </w:pPr>
    </w:p>
    <w:p w14:paraId="1D5B6934">
      <w:pPr>
        <w:pStyle w:val="3"/>
        <w:spacing w:line="480" w:lineRule="exact"/>
        <w:rPr>
          <w:rFonts w:cs="宋体"/>
          <w:b/>
          <w:szCs w:val="28"/>
        </w:rPr>
      </w:pPr>
      <w:bookmarkStart w:id="87" w:name="_Toc109392238"/>
      <w:bookmarkStart w:id="88" w:name="_Toc24353"/>
      <w:bookmarkStart w:id="89" w:name="_Toc98164948"/>
      <w:bookmarkStart w:id="90" w:name="_Toc89449067"/>
      <w:r>
        <w:rPr>
          <w:rFonts w:hint="eastAsia" w:cs="宋体"/>
          <w:b/>
          <w:szCs w:val="28"/>
        </w:rPr>
        <w:t>四、资格文件</w:t>
      </w:r>
      <w:bookmarkEnd w:id="85"/>
      <w:bookmarkEnd w:id="86"/>
      <w:bookmarkEnd w:id="87"/>
      <w:bookmarkEnd w:id="88"/>
      <w:bookmarkEnd w:id="89"/>
      <w:bookmarkEnd w:id="90"/>
    </w:p>
    <w:p w14:paraId="05C132E8">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（一）法人营业执照（副本）或事业单位法人证书（副本）或个体工商户营业执照或有效的自然人身份证明或社会团体法人登记证书复印件</w:t>
      </w:r>
    </w:p>
    <w:p w14:paraId="70727718">
      <w:pPr>
        <w:tabs>
          <w:tab w:val="left" w:pos="6300"/>
        </w:tabs>
        <w:snapToGrid w:val="0"/>
        <w:spacing w:line="500" w:lineRule="exact"/>
        <w:ind w:firstLine="570"/>
        <w:rPr>
          <w:rFonts w:ascii="宋体" w:hAnsi="宋体" w:cs="宋体"/>
          <w:sz w:val="24"/>
          <w:szCs w:val="24"/>
        </w:rPr>
      </w:pPr>
    </w:p>
    <w:p w14:paraId="24003E11">
      <w:pPr>
        <w:widowControl/>
        <w:ind w:firstLine="480" w:firstLineChars="200"/>
        <w:jc w:val="left"/>
        <w:rPr>
          <w:rFonts w:ascii="宋体" w:hAnsi="宋体" w:cs="宋体"/>
          <w:sz w:val="24"/>
          <w:szCs w:val="24"/>
        </w:rPr>
      </w:pPr>
      <w:r>
        <w:rPr>
          <w:rFonts w:hint="eastAsia" w:ascii="宋体" w:hAnsi="宋体" w:cs="宋体"/>
          <w:sz w:val="24"/>
          <w:szCs w:val="24"/>
        </w:rPr>
        <w:br w:type="page"/>
      </w:r>
      <w:r>
        <w:rPr>
          <w:rFonts w:hint="eastAsia" w:ascii="宋体" w:hAnsi="宋体" w:cs="宋体"/>
          <w:sz w:val="24"/>
          <w:szCs w:val="24"/>
        </w:rPr>
        <w:t>（二）法定代表人身份证明书（格式）</w:t>
      </w:r>
    </w:p>
    <w:p w14:paraId="5DEBB0BB">
      <w:pPr>
        <w:tabs>
          <w:tab w:val="left" w:pos="6300"/>
        </w:tabs>
        <w:snapToGrid w:val="0"/>
        <w:spacing w:line="500" w:lineRule="exact"/>
        <w:ind w:firstLine="570"/>
        <w:rPr>
          <w:rFonts w:ascii="宋体" w:hAnsi="宋体" w:cs="宋体"/>
          <w:sz w:val="24"/>
          <w:szCs w:val="24"/>
        </w:rPr>
      </w:pPr>
    </w:p>
    <w:p w14:paraId="5ED0DE13">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招标项目名称：</w:t>
      </w:r>
    </w:p>
    <w:p w14:paraId="3DC668A4">
      <w:pPr>
        <w:tabs>
          <w:tab w:val="left" w:pos="6300"/>
        </w:tabs>
        <w:snapToGrid w:val="0"/>
        <w:spacing w:line="500" w:lineRule="exact"/>
        <w:ind w:firstLine="570"/>
        <w:rPr>
          <w:rFonts w:ascii="宋体" w:hAnsi="宋体" w:cs="宋体"/>
          <w:sz w:val="24"/>
          <w:szCs w:val="24"/>
        </w:rPr>
      </w:pPr>
    </w:p>
    <w:p w14:paraId="43C10F1C">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致：（采购人名称）：</w:t>
      </w:r>
    </w:p>
    <w:p w14:paraId="0915127F">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（法定代表人姓名）在（投标人名称）任（职务名称）职务，是（投标人名称）的法定代表人。</w:t>
      </w:r>
    </w:p>
    <w:p w14:paraId="102702B2">
      <w:pPr>
        <w:tabs>
          <w:tab w:val="left" w:pos="6300"/>
        </w:tabs>
        <w:snapToGrid w:val="0"/>
        <w:spacing w:line="500" w:lineRule="exact"/>
        <w:ind w:firstLine="570"/>
        <w:rPr>
          <w:rFonts w:ascii="宋体" w:hAnsi="宋体" w:cs="宋体"/>
          <w:sz w:val="24"/>
          <w:szCs w:val="24"/>
        </w:rPr>
      </w:pPr>
    </w:p>
    <w:p w14:paraId="65529C84">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特此证明。</w:t>
      </w:r>
    </w:p>
    <w:p w14:paraId="31FB5388">
      <w:pPr>
        <w:tabs>
          <w:tab w:val="left" w:pos="6300"/>
        </w:tabs>
        <w:snapToGrid w:val="0"/>
        <w:spacing w:line="500" w:lineRule="exact"/>
        <w:ind w:firstLine="570"/>
        <w:rPr>
          <w:rFonts w:ascii="宋体" w:hAnsi="宋体" w:cs="宋体"/>
          <w:sz w:val="24"/>
          <w:szCs w:val="24"/>
        </w:rPr>
      </w:pPr>
    </w:p>
    <w:p w14:paraId="01463C7B">
      <w:pPr>
        <w:tabs>
          <w:tab w:val="left" w:pos="6300"/>
        </w:tabs>
        <w:snapToGrid w:val="0"/>
        <w:spacing w:line="500" w:lineRule="exact"/>
        <w:ind w:firstLine="570"/>
        <w:rPr>
          <w:rFonts w:ascii="宋体" w:hAnsi="宋体" w:cs="宋体"/>
          <w:sz w:val="24"/>
          <w:szCs w:val="24"/>
        </w:rPr>
      </w:pPr>
    </w:p>
    <w:p w14:paraId="32674EB1">
      <w:pPr>
        <w:tabs>
          <w:tab w:val="left" w:pos="6300"/>
        </w:tabs>
        <w:snapToGrid w:val="0"/>
        <w:spacing w:line="500" w:lineRule="exact"/>
        <w:ind w:firstLine="570"/>
        <w:rPr>
          <w:rFonts w:ascii="宋体" w:hAnsi="宋体" w:cs="宋体"/>
          <w:sz w:val="24"/>
          <w:szCs w:val="24"/>
        </w:rPr>
      </w:pPr>
    </w:p>
    <w:p w14:paraId="2BB56828">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 xml:space="preserve">                                             （投标人公章）</w:t>
      </w:r>
    </w:p>
    <w:p w14:paraId="3995F439">
      <w:pPr>
        <w:tabs>
          <w:tab w:val="left" w:pos="6300"/>
        </w:tabs>
        <w:snapToGrid w:val="0"/>
        <w:spacing w:line="500" w:lineRule="exact"/>
        <w:ind w:firstLine="570"/>
        <w:rPr>
          <w:rFonts w:ascii="宋体" w:hAnsi="宋体" w:cs="宋体"/>
          <w:sz w:val="24"/>
          <w:szCs w:val="24"/>
        </w:rPr>
      </w:pPr>
    </w:p>
    <w:p w14:paraId="5096B7AD">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 xml:space="preserve">                                             年   月   日</w:t>
      </w:r>
    </w:p>
    <w:p w14:paraId="181D5578">
      <w:pPr>
        <w:tabs>
          <w:tab w:val="left" w:pos="6300"/>
        </w:tabs>
        <w:snapToGrid w:val="0"/>
        <w:spacing w:line="500" w:lineRule="exact"/>
        <w:ind w:firstLine="570"/>
        <w:rPr>
          <w:rFonts w:ascii="宋体" w:hAnsi="宋体" w:cs="宋体"/>
          <w:sz w:val="24"/>
          <w:szCs w:val="24"/>
        </w:rPr>
      </w:pPr>
    </w:p>
    <w:p w14:paraId="7C4CF393">
      <w:pPr>
        <w:tabs>
          <w:tab w:val="left" w:pos="6300"/>
        </w:tabs>
        <w:snapToGrid w:val="0"/>
        <w:spacing w:line="500" w:lineRule="exact"/>
        <w:ind w:firstLine="570"/>
        <w:rPr>
          <w:rFonts w:ascii="宋体" w:hAnsi="宋体" w:cs="宋体"/>
          <w:sz w:val="24"/>
          <w:szCs w:val="24"/>
        </w:rPr>
      </w:pPr>
    </w:p>
    <w:p w14:paraId="525F0574">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法定代表人电话：XXXXXXX      电子邮箱：XXXXXX@XXXXX（若授权他人办理并签署投标文件的可不填写）</w:t>
      </w:r>
    </w:p>
    <w:p w14:paraId="519A389B">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（附：法定代表人身份证正反面复印件）</w:t>
      </w:r>
    </w:p>
    <w:p w14:paraId="65B64476">
      <w:pPr>
        <w:tabs>
          <w:tab w:val="left" w:pos="6300"/>
        </w:tabs>
        <w:snapToGrid w:val="0"/>
        <w:spacing w:line="500" w:lineRule="exact"/>
        <w:ind w:firstLine="570"/>
        <w:rPr>
          <w:rFonts w:ascii="宋体" w:hAnsi="宋体" w:cs="宋体"/>
          <w:sz w:val="24"/>
          <w:szCs w:val="24"/>
        </w:rPr>
      </w:pPr>
    </w:p>
    <w:p w14:paraId="74757975">
      <w:pPr>
        <w:tabs>
          <w:tab w:val="left" w:pos="6300"/>
        </w:tabs>
        <w:snapToGrid w:val="0"/>
        <w:spacing w:line="500" w:lineRule="exact"/>
        <w:ind w:firstLine="570"/>
        <w:rPr>
          <w:rFonts w:ascii="宋体" w:hAnsi="宋体" w:cs="宋体"/>
          <w:sz w:val="24"/>
          <w:szCs w:val="24"/>
        </w:rPr>
      </w:pPr>
    </w:p>
    <w:p w14:paraId="3FB0D20E">
      <w:pPr>
        <w:tabs>
          <w:tab w:val="left" w:pos="6300"/>
        </w:tabs>
        <w:snapToGrid w:val="0"/>
        <w:spacing w:line="500" w:lineRule="exact"/>
        <w:ind w:firstLine="570"/>
        <w:rPr>
          <w:rFonts w:ascii="宋体" w:hAnsi="宋体" w:cs="宋体"/>
          <w:sz w:val="24"/>
          <w:szCs w:val="24"/>
        </w:rPr>
      </w:pPr>
    </w:p>
    <w:p w14:paraId="4D3E7EBE">
      <w:pPr>
        <w:tabs>
          <w:tab w:val="left" w:pos="6300"/>
        </w:tabs>
        <w:snapToGrid w:val="0"/>
        <w:spacing w:line="500" w:lineRule="exact"/>
        <w:ind w:firstLine="570"/>
        <w:rPr>
          <w:rFonts w:ascii="宋体" w:hAnsi="宋体" w:cs="宋体"/>
          <w:sz w:val="24"/>
          <w:szCs w:val="24"/>
        </w:rPr>
      </w:pPr>
    </w:p>
    <w:p w14:paraId="26F7C954">
      <w:pPr>
        <w:tabs>
          <w:tab w:val="left" w:pos="6300"/>
        </w:tabs>
        <w:snapToGrid w:val="0"/>
        <w:spacing w:line="500" w:lineRule="exact"/>
        <w:ind w:firstLine="570"/>
        <w:rPr>
          <w:rFonts w:ascii="宋体" w:hAnsi="宋体" w:cs="宋体"/>
          <w:sz w:val="24"/>
          <w:szCs w:val="24"/>
        </w:rPr>
      </w:pPr>
    </w:p>
    <w:p w14:paraId="70CF1696">
      <w:pPr>
        <w:tabs>
          <w:tab w:val="left" w:pos="6300"/>
        </w:tabs>
        <w:snapToGrid w:val="0"/>
        <w:spacing w:line="500" w:lineRule="exact"/>
        <w:ind w:firstLine="570"/>
        <w:rPr>
          <w:rFonts w:ascii="宋体" w:hAnsi="宋体" w:cs="宋体"/>
          <w:sz w:val="24"/>
          <w:szCs w:val="24"/>
        </w:rPr>
      </w:pPr>
    </w:p>
    <w:p w14:paraId="69335D42">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br w:type="column"/>
      </w:r>
      <w:r>
        <w:rPr>
          <w:rFonts w:hint="eastAsia" w:ascii="宋体" w:hAnsi="宋体" w:cs="宋体"/>
          <w:sz w:val="24"/>
          <w:szCs w:val="24"/>
        </w:rPr>
        <w:t>（三）法定代表人授权委托书（格式）</w:t>
      </w:r>
    </w:p>
    <w:p w14:paraId="39D13C73">
      <w:pPr>
        <w:tabs>
          <w:tab w:val="left" w:pos="6300"/>
        </w:tabs>
        <w:snapToGrid w:val="0"/>
        <w:spacing w:line="500" w:lineRule="exact"/>
        <w:ind w:firstLine="570"/>
        <w:rPr>
          <w:rFonts w:ascii="宋体" w:hAnsi="宋体" w:cs="宋体"/>
          <w:sz w:val="24"/>
          <w:szCs w:val="24"/>
        </w:rPr>
      </w:pPr>
    </w:p>
    <w:p w14:paraId="04BDE7C4">
      <w:pPr>
        <w:tabs>
          <w:tab w:val="left" w:pos="6300"/>
        </w:tabs>
        <w:snapToGrid w:val="0"/>
        <w:spacing w:line="500" w:lineRule="exact"/>
        <w:ind w:firstLine="480" w:firstLineChars="200"/>
        <w:rPr>
          <w:rFonts w:ascii="宋体" w:hAnsi="宋体" w:cs="宋体"/>
          <w:sz w:val="24"/>
          <w:szCs w:val="24"/>
        </w:rPr>
      </w:pPr>
      <w:r>
        <w:rPr>
          <w:rFonts w:hint="eastAsia" w:ascii="宋体" w:hAnsi="宋体" w:cs="宋体"/>
          <w:sz w:val="24"/>
          <w:szCs w:val="24"/>
        </w:rPr>
        <w:t>招标项目名称：</w:t>
      </w:r>
    </w:p>
    <w:p w14:paraId="23616632">
      <w:pPr>
        <w:tabs>
          <w:tab w:val="left" w:pos="6300"/>
        </w:tabs>
        <w:snapToGrid w:val="0"/>
        <w:spacing w:line="500" w:lineRule="exact"/>
        <w:ind w:firstLine="570"/>
        <w:rPr>
          <w:rFonts w:ascii="宋体" w:hAnsi="宋体" w:cs="宋体"/>
          <w:sz w:val="24"/>
          <w:szCs w:val="24"/>
        </w:rPr>
      </w:pPr>
    </w:p>
    <w:p w14:paraId="0B305F3D">
      <w:pPr>
        <w:tabs>
          <w:tab w:val="left" w:pos="6300"/>
        </w:tabs>
        <w:snapToGrid w:val="0"/>
        <w:spacing w:line="500" w:lineRule="exact"/>
        <w:ind w:firstLine="480" w:firstLineChars="200"/>
        <w:rPr>
          <w:rFonts w:ascii="宋体" w:hAnsi="宋体" w:cs="宋体"/>
          <w:sz w:val="24"/>
          <w:szCs w:val="24"/>
        </w:rPr>
      </w:pPr>
      <w:r>
        <w:rPr>
          <w:rFonts w:hint="eastAsia" w:ascii="宋体" w:hAnsi="宋体" w:cs="宋体"/>
          <w:sz w:val="24"/>
          <w:szCs w:val="24"/>
        </w:rPr>
        <w:t>致：（采购人名称）：</w:t>
      </w:r>
    </w:p>
    <w:p w14:paraId="0EEA90B9">
      <w:pPr>
        <w:tabs>
          <w:tab w:val="left" w:pos="6300"/>
        </w:tabs>
        <w:snapToGrid w:val="0"/>
        <w:spacing w:line="500" w:lineRule="exact"/>
        <w:ind w:firstLine="480" w:firstLineChars="200"/>
        <w:rPr>
          <w:rFonts w:ascii="宋体" w:hAnsi="宋体" w:cs="宋体"/>
          <w:sz w:val="24"/>
          <w:szCs w:val="24"/>
        </w:rPr>
      </w:pPr>
      <w:r>
        <w:rPr>
          <w:rFonts w:hint="eastAsia" w:ascii="宋体" w:hAnsi="宋体" w:cs="宋体"/>
          <w:sz w:val="24"/>
          <w:szCs w:val="24"/>
        </w:rPr>
        <w:t>（投标人法定代表人名称）是（投标人名称）的法定代表人，特授权（被授权人姓名及身份证代码）代表我单位全权办理上述项目的投标、谈判、签约等具体工作，并签署全部有关文件、协议及合同。</w:t>
      </w:r>
    </w:p>
    <w:p w14:paraId="2DF2A9E4">
      <w:pPr>
        <w:tabs>
          <w:tab w:val="left" w:pos="6300"/>
        </w:tabs>
        <w:snapToGrid w:val="0"/>
        <w:spacing w:line="500" w:lineRule="exact"/>
        <w:ind w:firstLine="480" w:firstLineChars="200"/>
        <w:rPr>
          <w:rFonts w:ascii="宋体" w:hAnsi="宋体" w:cs="宋体"/>
          <w:sz w:val="24"/>
          <w:szCs w:val="24"/>
        </w:rPr>
      </w:pPr>
      <w:r>
        <w:rPr>
          <w:rFonts w:hint="eastAsia" w:ascii="宋体" w:hAnsi="宋体" w:cs="宋体"/>
          <w:sz w:val="24"/>
          <w:szCs w:val="24"/>
        </w:rPr>
        <w:t>我单位对被授权人的签字负全部责任。</w:t>
      </w:r>
    </w:p>
    <w:p w14:paraId="429073CC">
      <w:pPr>
        <w:tabs>
          <w:tab w:val="left" w:pos="6300"/>
        </w:tabs>
        <w:snapToGrid w:val="0"/>
        <w:spacing w:line="500" w:lineRule="exact"/>
        <w:ind w:firstLine="480" w:firstLineChars="200"/>
        <w:rPr>
          <w:rFonts w:ascii="宋体" w:hAnsi="宋体" w:cs="宋体"/>
          <w:sz w:val="24"/>
          <w:szCs w:val="24"/>
        </w:rPr>
      </w:pPr>
      <w:r>
        <w:rPr>
          <w:rFonts w:hint="eastAsia" w:ascii="宋体" w:hAnsi="宋体" w:cs="宋体"/>
          <w:sz w:val="24"/>
          <w:szCs w:val="24"/>
        </w:rPr>
        <w:t>在撤消授权的书面通知以前，本授权书一直有效。被授权人在授权书有效期内签署的所有文件不因授权的撤消而失效。</w:t>
      </w:r>
    </w:p>
    <w:p w14:paraId="7FEDAA3E">
      <w:pPr>
        <w:tabs>
          <w:tab w:val="left" w:pos="6300"/>
        </w:tabs>
        <w:snapToGrid w:val="0"/>
        <w:spacing w:line="500" w:lineRule="exact"/>
        <w:ind w:firstLine="570"/>
        <w:rPr>
          <w:rFonts w:ascii="宋体" w:hAnsi="宋体" w:cs="宋体"/>
          <w:sz w:val="24"/>
          <w:szCs w:val="24"/>
        </w:rPr>
      </w:pPr>
    </w:p>
    <w:p w14:paraId="0309FB93">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被授权人：                                 投标人法定代表人：</w:t>
      </w:r>
    </w:p>
    <w:p w14:paraId="321046C1">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（签字或盖章）                                （签字或盖章）</w:t>
      </w:r>
    </w:p>
    <w:p w14:paraId="6012313A">
      <w:pPr>
        <w:tabs>
          <w:tab w:val="left" w:pos="6300"/>
        </w:tabs>
        <w:snapToGrid w:val="0"/>
        <w:spacing w:line="500" w:lineRule="exact"/>
        <w:ind w:firstLine="570"/>
        <w:rPr>
          <w:rFonts w:ascii="宋体" w:hAnsi="宋体" w:cs="宋体"/>
          <w:sz w:val="24"/>
          <w:szCs w:val="24"/>
        </w:rPr>
      </w:pPr>
    </w:p>
    <w:p w14:paraId="39E54684">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（附：被授权人身份证正反面复印件）</w:t>
      </w:r>
    </w:p>
    <w:p w14:paraId="3E1999CE">
      <w:pPr>
        <w:tabs>
          <w:tab w:val="left" w:pos="6300"/>
        </w:tabs>
        <w:snapToGrid w:val="0"/>
        <w:spacing w:line="500" w:lineRule="exact"/>
        <w:ind w:firstLine="570"/>
        <w:rPr>
          <w:rFonts w:ascii="宋体" w:hAnsi="宋体" w:cs="宋体"/>
          <w:sz w:val="24"/>
          <w:szCs w:val="24"/>
        </w:rPr>
      </w:pPr>
    </w:p>
    <w:p w14:paraId="761630C5">
      <w:pPr>
        <w:tabs>
          <w:tab w:val="left" w:pos="6300"/>
        </w:tabs>
        <w:snapToGrid w:val="0"/>
        <w:spacing w:line="500" w:lineRule="exact"/>
        <w:ind w:right="480" w:firstLine="570"/>
        <w:jc w:val="right"/>
        <w:rPr>
          <w:rFonts w:ascii="宋体" w:hAnsi="宋体" w:cs="宋体"/>
          <w:sz w:val="24"/>
          <w:szCs w:val="24"/>
        </w:rPr>
      </w:pPr>
      <w:r>
        <w:rPr>
          <w:rFonts w:hint="eastAsia" w:ascii="宋体" w:hAnsi="宋体" w:cs="宋体"/>
          <w:sz w:val="24"/>
          <w:szCs w:val="24"/>
        </w:rPr>
        <w:t>（投标人公章）</w:t>
      </w:r>
    </w:p>
    <w:p w14:paraId="506AE9DC">
      <w:pPr>
        <w:tabs>
          <w:tab w:val="left" w:pos="6300"/>
        </w:tabs>
        <w:snapToGrid w:val="0"/>
        <w:spacing w:line="500" w:lineRule="exact"/>
        <w:ind w:right="480" w:firstLine="570"/>
        <w:jc w:val="right"/>
        <w:rPr>
          <w:rFonts w:ascii="宋体" w:hAnsi="宋体" w:cs="宋体"/>
          <w:sz w:val="24"/>
          <w:szCs w:val="24"/>
        </w:rPr>
      </w:pPr>
      <w:r>
        <w:rPr>
          <w:rFonts w:hint="eastAsia" w:ascii="宋体" w:hAnsi="宋体" w:cs="宋体"/>
          <w:sz w:val="24"/>
          <w:szCs w:val="24"/>
        </w:rPr>
        <w:t>年   月   日</w:t>
      </w:r>
    </w:p>
    <w:p w14:paraId="170E58F7">
      <w:pPr>
        <w:tabs>
          <w:tab w:val="left" w:pos="6300"/>
        </w:tabs>
        <w:snapToGrid w:val="0"/>
        <w:spacing w:line="500" w:lineRule="exact"/>
        <w:ind w:right="480" w:firstLine="570"/>
        <w:jc w:val="right"/>
        <w:rPr>
          <w:rFonts w:ascii="宋体" w:hAnsi="宋体" w:cs="宋体"/>
          <w:sz w:val="24"/>
          <w:szCs w:val="24"/>
        </w:rPr>
      </w:pPr>
    </w:p>
    <w:p w14:paraId="0AE872CE">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t>被授权人电话：XXXXXXX     电子邮箱：XXXXXX@XXXXX（若法定代表人办理并签署投标文件的可不填写）</w:t>
      </w:r>
    </w:p>
    <w:p w14:paraId="4C650E11">
      <w:pPr>
        <w:tabs>
          <w:tab w:val="left" w:pos="6300"/>
        </w:tabs>
        <w:snapToGrid w:val="0"/>
        <w:spacing w:line="500" w:lineRule="exact"/>
        <w:ind w:right="480" w:firstLine="570"/>
        <w:jc w:val="left"/>
        <w:rPr>
          <w:rFonts w:ascii="宋体" w:hAnsi="宋体" w:cs="宋体"/>
          <w:sz w:val="24"/>
          <w:szCs w:val="24"/>
        </w:rPr>
      </w:pPr>
      <w:r>
        <w:rPr>
          <w:rFonts w:hint="eastAsia" w:ascii="宋体" w:hAnsi="宋体" w:cs="宋体"/>
          <w:sz w:val="24"/>
          <w:szCs w:val="24"/>
        </w:rPr>
        <w:t>注：若为法定代表人办理并签署投标文件的，不提供此文件。</w:t>
      </w:r>
    </w:p>
    <w:p w14:paraId="73073922">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br w:type="column"/>
      </w:r>
      <w:r>
        <w:rPr>
          <w:rFonts w:hint="eastAsia" w:ascii="宋体" w:hAnsi="宋体" w:cs="宋体"/>
          <w:sz w:val="24"/>
          <w:szCs w:val="24"/>
        </w:rPr>
        <w:t>（四）基本资格条件承诺函（格式）</w:t>
      </w:r>
    </w:p>
    <w:p w14:paraId="0464028F">
      <w:pPr>
        <w:pStyle w:val="4"/>
        <w:rPr>
          <w:rFonts w:ascii="宋体" w:hAnsi="宋体" w:cs="宋体"/>
          <w:szCs w:val="24"/>
        </w:rPr>
      </w:pPr>
    </w:p>
    <w:p w14:paraId="79C9C797">
      <w:pPr>
        <w:tabs>
          <w:tab w:val="left" w:pos="6300"/>
        </w:tabs>
        <w:snapToGrid w:val="0"/>
        <w:spacing w:line="530" w:lineRule="exact"/>
        <w:jc w:val="center"/>
        <w:rPr>
          <w:rFonts w:ascii="宋体" w:hAnsi="宋体" w:cs="宋体"/>
          <w:sz w:val="44"/>
        </w:rPr>
      </w:pPr>
      <w:r>
        <w:rPr>
          <w:rFonts w:hint="eastAsia" w:ascii="宋体" w:hAnsi="宋体" w:cs="宋体"/>
          <w:sz w:val="36"/>
          <w:szCs w:val="36"/>
        </w:rPr>
        <w:t>基本资格条件承诺函</w:t>
      </w:r>
    </w:p>
    <w:p w14:paraId="7C6AFFE3">
      <w:pPr>
        <w:tabs>
          <w:tab w:val="left" w:pos="6300"/>
        </w:tabs>
        <w:snapToGrid w:val="0"/>
        <w:spacing w:line="530" w:lineRule="exact"/>
        <w:rPr>
          <w:rFonts w:ascii="宋体" w:hAnsi="宋体" w:cs="宋体"/>
          <w:sz w:val="24"/>
        </w:rPr>
      </w:pPr>
    </w:p>
    <w:p w14:paraId="60AE4C65">
      <w:pPr>
        <w:tabs>
          <w:tab w:val="left" w:pos="6300"/>
        </w:tabs>
        <w:snapToGrid w:val="0"/>
        <w:spacing w:line="440" w:lineRule="exact"/>
        <w:ind w:firstLine="480" w:firstLineChars="200"/>
        <w:rPr>
          <w:rFonts w:ascii="宋体" w:hAnsi="宋体" w:cs="宋体"/>
          <w:sz w:val="24"/>
          <w:szCs w:val="24"/>
        </w:rPr>
      </w:pPr>
      <w:r>
        <w:rPr>
          <w:rFonts w:hint="eastAsia" w:ascii="宋体" w:hAnsi="宋体" w:cs="宋体"/>
          <w:sz w:val="24"/>
          <w:szCs w:val="24"/>
        </w:rPr>
        <w:t>致（采购人名称）：</w:t>
      </w:r>
    </w:p>
    <w:p w14:paraId="125FD154">
      <w:pPr>
        <w:tabs>
          <w:tab w:val="left" w:pos="6300"/>
        </w:tabs>
        <w:snapToGrid w:val="0"/>
        <w:spacing w:line="440" w:lineRule="exact"/>
        <w:ind w:firstLine="480" w:firstLineChars="200"/>
        <w:rPr>
          <w:rFonts w:ascii="宋体" w:hAnsi="宋体" w:cs="宋体"/>
          <w:sz w:val="24"/>
          <w:szCs w:val="24"/>
        </w:rPr>
      </w:pPr>
      <w:r>
        <w:rPr>
          <w:rFonts w:hint="eastAsia" w:ascii="宋体" w:hAnsi="宋体" w:cs="宋体"/>
          <w:sz w:val="24"/>
          <w:szCs w:val="24"/>
        </w:rPr>
        <w:t>（投标人名称）郑重承诺：</w:t>
      </w:r>
    </w:p>
    <w:p w14:paraId="22A69DCB">
      <w:pPr>
        <w:spacing w:line="440" w:lineRule="exact"/>
        <w:ind w:firstLine="480" w:firstLineChars="200"/>
        <w:rPr>
          <w:rFonts w:ascii="宋体" w:hAnsi="宋体" w:cs="宋体"/>
          <w:sz w:val="24"/>
          <w:szCs w:val="24"/>
        </w:rPr>
      </w:pPr>
      <w:r>
        <w:rPr>
          <w:rFonts w:hint="eastAsia" w:ascii="宋体" w:hAnsi="宋体" w:cs="宋体"/>
          <w:sz w:val="24"/>
          <w:szCs w:val="24"/>
        </w:rPr>
        <w:t>1.我方具有良好的商业信誉和健全的财务会计制度，具有履行合同所必需的设备和专业技术能力，具</w:t>
      </w:r>
      <w:r>
        <w:rPr>
          <w:rFonts w:hint="eastAsia" w:ascii="宋体" w:hAnsi="宋体" w:cs="宋体"/>
          <w:sz w:val="24"/>
          <w:szCs w:val="24"/>
          <w:lang w:val="zh-CN"/>
        </w:rPr>
        <w:t>有依法缴纳税收和社会保障金的良好记录</w:t>
      </w:r>
      <w:r>
        <w:rPr>
          <w:rFonts w:hint="eastAsia" w:ascii="宋体" w:hAnsi="宋体" w:cs="宋体"/>
          <w:sz w:val="24"/>
          <w:szCs w:val="24"/>
        </w:rPr>
        <w:t>，参加本项目采购活动前三年内无重大违法活动记录。</w:t>
      </w:r>
    </w:p>
    <w:p w14:paraId="5BD8D814">
      <w:pPr>
        <w:spacing w:line="440" w:lineRule="exact"/>
        <w:ind w:firstLine="480" w:firstLineChars="200"/>
        <w:rPr>
          <w:rFonts w:ascii="宋体" w:hAnsi="宋体" w:cs="宋体"/>
          <w:sz w:val="24"/>
          <w:szCs w:val="24"/>
        </w:rPr>
      </w:pPr>
      <w:r>
        <w:rPr>
          <w:rFonts w:hint="eastAsia" w:ascii="宋体" w:hAnsi="宋体" w:cs="宋体"/>
          <w:sz w:val="24"/>
          <w:szCs w:val="24"/>
        </w:rPr>
        <w:t>2.我方未列入在信用中国网站（www.creditchina.gov.cn）“失信被执行人”、“重大税收违法案件当事人名单”中。</w:t>
      </w:r>
    </w:p>
    <w:p w14:paraId="63ED4594">
      <w:pPr>
        <w:spacing w:line="440" w:lineRule="exact"/>
        <w:ind w:firstLine="480" w:firstLineChars="200"/>
        <w:rPr>
          <w:rFonts w:ascii="宋体" w:hAnsi="宋体" w:cs="宋体"/>
          <w:sz w:val="24"/>
          <w:szCs w:val="24"/>
        </w:rPr>
      </w:pPr>
      <w:r>
        <w:rPr>
          <w:rFonts w:hint="eastAsia" w:ascii="宋体" w:hAnsi="宋体" w:cs="宋体"/>
          <w:sz w:val="24"/>
          <w:szCs w:val="24"/>
        </w:rPr>
        <w:t>3.我方在采购项目评审（评标）环节结束后，随时接受采购人、代理机构的检查验证，配合提供相关证明材料，证明符合《中华人民共和国政府采购法》规定的投标人基本资格条件。</w:t>
      </w:r>
    </w:p>
    <w:p w14:paraId="2D575277">
      <w:pPr>
        <w:tabs>
          <w:tab w:val="left" w:pos="6300"/>
        </w:tabs>
        <w:snapToGrid w:val="0"/>
        <w:spacing w:line="440" w:lineRule="exact"/>
        <w:ind w:firstLine="480" w:firstLineChars="200"/>
        <w:rPr>
          <w:rFonts w:ascii="宋体" w:hAnsi="宋体" w:cs="宋体"/>
          <w:sz w:val="24"/>
          <w:szCs w:val="24"/>
        </w:rPr>
      </w:pPr>
      <w:r>
        <w:rPr>
          <w:rFonts w:hint="eastAsia" w:ascii="宋体" w:hAnsi="宋体" w:cs="宋体"/>
          <w:sz w:val="24"/>
          <w:szCs w:val="24"/>
        </w:rPr>
        <w:t>我方对以上承诺负全部法律责任。</w:t>
      </w:r>
    </w:p>
    <w:p w14:paraId="198C5387">
      <w:pPr>
        <w:tabs>
          <w:tab w:val="left" w:pos="6300"/>
        </w:tabs>
        <w:snapToGrid w:val="0"/>
        <w:spacing w:line="440" w:lineRule="exact"/>
        <w:ind w:firstLine="480" w:firstLineChars="200"/>
        <w:rPr>
          <w:rFonts w:ascii="宋体" w:hAnsi="宋体" w:cs="宋体"/>
          <w:sz w:val="24"/>
          <w:szCs w:val="24"/>
        </w:rPr>
      </w:pPr>
      <w:r>
        <w:rPr>
          <w:rFonts w:hint="eastAsia" w:ascii="宋体" w:hAnsi="宋体" w:cs="宋体"/>
          <w:sz w:val="24"/>
          <w:szCs w:val="24"/>
        </w:rPr>
        <w:t>特此承诺。</w:t>
      </w:r>
    </w:p>
    <w:p w14:paraId="6F9D3026">
      <w:pPr>
        <w:tabs>
          <w:tab w:val="left" w:pos="6300"/>
        </w:tabs>
        <w:snapToGrid w:val="0"/>
        <w:spacing w:line="440" w:lineRule="exact"/>
        <w:ind w:firstLine="480" w:firstLineChars="200"/>
        <w:rPr>
          <w:rFonts w:ascii="宋体" w:hAnsi="宋体" w:cs="宋体"/>
          <w:sz w:val="24"/>
          <w:szCs w:val="24"/>
        </w:rPr>
      </w:pPr>
    </w:p>
    <w:p w14:paraId="06F8FB24">
      <w:pPr>
        <w:tabs>
          <w:tab w:val="left" w:pos="6300"/>
        </w:tabs>
        <w:snapToGrid w:val="0"/>
        <w:spacing w:line="440" w:lineRule="exact"/>
        <w:ind w:firstLine="480" w:firstLineChars="200"/>
        <w:jc w:val="right"/>
        <w:rPr>
          <w:rFonts w:ascii="宋体" w:hAnsi="宋体" w:cs="宋体"/>
          <w:sz w:val="24"/>
          <w:szCs w:val="24"/>
        </w:rPr>
      </w:pPr>
      <w:r>
        <w:rPr>
          <w:rFonts w:hint="eastAsia" w:ascii="宋体" w:hAnsi="宋体" w:cs="宋体"/>
          <w:sz w:val="24"/>
          <w:szCs w:val="24"/>
        </w:rPr>
        <w:t>（投标人公章或自然人签署）</w:t>
      </w:r>
    </w:p>
    <w:p w14:paraId="3DA3153A">
      <w:pPr>
        <w:pStyle w:val="4"/>
        <w:spacing w:line="440" w:lineRule="exact"/>
        <w:ind w:firstLine="480" w:firstLineChars="200"/>
        <w:jc w:val="right"/>
        <w:rPr>
          <w:rFonts w:ascii="宋体" w:hAnsi="宋体" w:cs="宋体"/>
          <w:szCs w:val="24"/>
        </w:rPr>
      </w:pPr>
      <w:r>
        <w:rPr>
          <w:rFonts w:hint="eastAsia" w:ascii="宋体" w:hAnsi="宋体" w:cs="宋体"/>
          <w:szCs w:val="24"/>
        </w:rPr>
        <w:t>年   月   日</w:t>
      </w:r>
    </w:p>
    <w:p w14:paraId="46C905E7">
      <w:pPr>
        <w:tabs>
          <w:tab w:val="left" w:pos="6300"/>
        </w:tabs>
        <w:snapToGrid w:val="0"/>
        <w:spacing w:line="500" w:lineRule="exact"/>
        <w:ind w:firstLine="570"/>
        <w:rPr>
          <w:rFonts w:ascii="宋体" w:hAnsi="宋体" w:cs="宋体"/>
          <w:sz w:val="24"/>
          <w:szCs w:val="24"/>
        </w:rPr>
      </w:pPr>
    </w:p>
    <w:p w14:paraId="6F01B34B">
      <w:pPr>
        <w:tabs>
          <w:tab w:val="left" w:pos="6300"/>
        </w:tabs>
        <w:snapToGrid w:val="0"/>
        <w:spacing w:line="500" w:lineRule="exact"/>
        <w:ind w:firstLine="570"/>
        <w:rPr>
          <w:rFonts w:ascii="宋体" w:hAnsi="宋体" w:cs="宋体"/>
          <w:sz w:val="24"/>
          <w:szCs w:val="24"/>
        </w:rPr>
      </w:pPr>
      <w:r>
        <w:rPr>
          <w:rFonts w:hint="eastAsia" w:ascii="宋体" w:hAnsi="宋体" w:cs="宋体"/>
          <w:sz w:val="24"/>
          <w:szCs w:val="24"/>
        </w:rPr>
        <w:br w:type="page"/>
      </w:r>
      <w:r>
        <w:rPr>
          <w:rFonts w:hint="eastAsia" w:ascii="宋体" w:hAnsi="宋体" w:cs="宋体"/>
          <w:sz w:val="24"/>
          <w:szCs w:val="24"/>
        </w:rPr>
        <w:t>（五）特定资格条件证书或证明文件</w:t>
      </w:r>
    </w:p>
    <w:p w14:paraId="1BA134F6">
      <w:pPr>
        <w:tabs>
          <w:tab w:val="left" w:pos="6300"/>
        </w:tabs>
        <w:snapToGrid w:val="0"/>
        <w:spacing w:line="500" w:lineRule="exact"/>
        <w:ind w:firstLine="720" w:firstLineChars="300"/>
        <w:jc w:val="left"/>
        <w:rPr>
          <w:rFonts w:ascii="宋体" w:hAnsi="宋体" w:cs="宋体"/>
          <w:sz w:val="24"/>
          <w:szCs w:val="24"/>
        </w:rPr>
      </w:pPr>
    </w:p>
    <w:p w14:paraId="365F524F">
      <w:pPr>
        <w:tabs>
          <w:tab w:val="left" w:pos="6300"/>
        </w:tabs>
        <w:snapToGrid w:val="0"/>
        <w:spacing w:line="500" w:lineRule="exact"/>
        <w:ind w:firstLine="630" w:firstLineChars="300"/>
        <w:jc w:val="left"/>
        <w:rPr>
          <w:rFonts w:ascii="宋体" w:hAnsi="宋体" w:cs="宋体"/>
          <w:sz w:val="21"/>
          <w:szCs w:val="21"/>
        </w:rPr>
      </w:pPr>
    </w:p>
    <w:p w14:paraId="7E10BB8A">
      <w:pPr>
        <w:tabs>
          <w:tab w:val="left" w:pos="6300"/>
        </w:tabs>
        <w:snapToGrid w:val="0"/>
        <w:spacing w:line="500" w:lineRule="exact"/>
        <w:ind w:firstLine="630" w:firstLineChars="300"/>
        <w:jc w:val="left"/>
        <w:rPr>
          <w:rFonts w:ascii="宋体" w:hAnsi="宋体" w:cs="宋体"/>
          <w:sz w:val="21"/>
          <w:szCs w:val="21"/>
        </w:rPr>
      </w:pPr>
    </w:p>
    <w:p w14:paraId="5C47A5E9">
      <w:pPr>
        <w:tabs>
          <w:tab w:val="left" w:pos="6300"/>
        </w:tabs>
        <w:snapToGrid w:val="0"/>
        <w:spacing w:line="500" w:lineRule="exact"/>
        <w:ind w:firstLine="630" w:firstLineChars="300"/>
        <w:jc w:val="left"/>
        <w:rPr>
          <w:rFonts w:ascii="宋体" w:hAnsi="宋体" w:cs="宋体"/>
          <w:sz w:val="21"/>
          <w:szCs w:val="21"/>
        </w:rPr>
      </w:pPr>
    </w:p>
    <w:p w14:paraId="5E73E19A">
      <w:pPr>
        <w:tabs>
          <w:tab w:val="left" w:pos="6300"/>
        </w:tabs>
        <w:snapToGrid w:val="0"/>
        <w:spacing w:line="500" w:lineRule="exact"/>
        <w:ind w:firstLine="630" w:firstLineChars="300"/>
        <w:jc w:val="left"/>
        <w:rPr>
          <w:rFonts w:ascii="宋体" w:hAnsi="宋体" w:cs="宋体"/>
          <w:sz w:val="21"/>
          <w:szCs w:val="21"/>
        </w:rPr>
      </w:pPr>
    </w:p>
    <w:p w14:paraId="7F777013">
      <w:pPr>
        <w:tabs>
          <w:tab w:val="left" w:pos="6300"/>
        </w:tabs>
        <w:snapToGrid w:val="0"/>
        <w:spacing w:line="500" w:lineRule="exact"/>
        <w:ind w:firstLine="630" w:firstLineChars="300"/>
        <w:jc w:val="left"/>
        <w:rPr>
          <w:rFonts w:ascii="宋体" w:hAnsi="宋体" w:cs="宋体"/>
          <w:sz w:val="21"/>
          <w:szCs w:val="21"/>
        </w:rPr>
      </w:pPr>
    </w:p>
    <w:p w14:paraId="09D9DD7D">
      <w:pPr>
        <w:tabs>
          <w:tab w:val="left" w:pos="6300"/>
        </w:tabs>
        <w:snapToGrid w:val="0"/>
        <w:spacing w:line="500" w:lineRule="exact"/>
        <w:ind w:firstLine="630" w:firstLineChars="300"/>
        <w:jc w:val="left"/>
        <w:rPr>
          <w:rFonts w:ascii="宋体" w:hAnsi="宋体" w:cs="宋体"/>
          <w:sz w:val="21"/>
          <w:szCs w:val="21"/>
        </w:rPr>
      </w:pPr>
    </w:p>
    <w:p w14:paraId="0E04A872">
      <w:pPr>
        <w:tabs>
          <w:tab w:val="left" w:pos="6300"/>
        </w:tabs>
        <w:snapToGrid w:val="0"/>
        <w:spacing w:line="500" w:lineRule="exact"/>
        <w:ind w:firstLine="630" w:firstLineChars="300"/>
        <w:jc w:val="left"/>
        <w:rPr>
          <w:rFonts w:ascii="宋体" w:hAnsi="宋体" w:cs="宋体"/>
          <w:sz w:val="21"/>
          <w:szCs w:val="21"/>
        </w:rPr>
      </w:pPr>
    </w:p>
    <w:p w14:paraId="771CACC8">
      <w:pPr>
        <w:tabs>
          <w:tab w:val="left" w:pos="6300"/>
        </w:tabs>
        <w:snapToGrid w:val="0"/>
        <w:spacing w:line="500" w:lineRule="exact"/>
        <w:ind w:firstLine="630" w:firstLineChars="300"/>
        <w:jc w:val="left"/>
        <w:rPr>
          <w:rFonts w:ascii="宋体" w:hAnsi="宋体" w:cs="宋体"/>
          <w:sz w:val="21"/>
          <w:szCs w:val="21"/>
        </w:rPr>
      </w:pPr>
    </w:p>
    <w:p w14:paraId="5D5680F1">
      <w:pPr>
        <w:tabs>
          <w:tab w:val="left" w:pos="6300"/>
        </w:tabs>
        <w:snapToGrid w:val="0"/>
        <w:spacing w:line="500" w:lineRule="exact"/>
        <w:ind w:firstLine="630" w:firstLineChars="300"/>
        <w:jc w:val="left"/>
        <w:rPr>
          <w:rFonts w:ascii="宋体" w:hAnsi="宋体" w:cs="宋体"/>
          <w:sz w:val="21"/>
          <w:szCs w:val="21"/>
        </w:rPr>
      </w:pPr>
    </w:p>
    <w:p w14:paraId="2A53B09A">
      <w:pPr>
        <w:tabs>
          <w:tab w:val="left" w:pos="6300"/>
        </w:tabs>
        <w:snapToGrid w:val="0"/>
        <w:spacing w:line="500" w:lineRule="exact"/>
        <w:ind w:firstLine="630" w:firstLineChars="300"/>
        <w:jc w:val="left"/>
        <w:rPr>
          <w:rFonts w:ascii="宋体" w:hAnsi="宋体" w:cs="宋体"/>
          <w:sz w:val="21"/>
          <w:szCs w:val="21"/>
        </w:rPr>
      </w:pPr>
    </w:p>
    <w:p w14:paraId="527B7793">
      <w:pPr>
        <w:tabs>
          <w:tab w:val="left" w:pos="6300"/>
        </w:tabs>
        <w:snapToGrid w:val="0"/>
        <w:spacing w:line="500" w:lineRule="exact"/>
        <w:ind w:firstLine="630" w:firstLineChars="300"/>
        <w:jc w:val="left"/>
        <w:rPr>
          <w:rFonts w:ascii="宋体" w:hAnsi="宋体" w:cs="宋体"/>
          <w:sz w:val="21"/>
          <w:szCs w:val="21"/>
        </w:rPr>
      </w:pPr>
    </w:p>
    <w:p w14:paraId="514DAEE5">
      <w:pPr>
        <w:tabs>
          <w:tab w:val="left" w:pos="6300"/>
        </w:tabs>
        <w:snapToGrid w:val="0"/>
        <w:spacing w:line="500" w:lineRule="exact"/>
        <w:ind w:firstLine="630" w:firstLineChars="300"/>
        <w:jc w:val="left"/>
        <w:rPr>
          <w:rFonts w:ascii="宋体" w:hAnsi="宋体" w:cs="宋体"/>
          <w:sz w:val="21"/>
          <w:szCs w:val="21"/>
        </w:rPr>
      </w:pPr>
    </w:p>
    <w:p w14:paraId="0B7E9A57">
      <w:pPr>
        <w:ind w:firstLine="480"/>
        <w:rPr>
          <w:rFonts w:ascii="宋体" w:hAnsi="宋体" w:cs="宋体"/>
        </w:rPr>
      </w:pPr>
    </w:p>
    <w:p w14:paraId="26715CC4">
      <w:pPr>
        <w:pStyle w:val="4"/>
        <w:rPr>
          <w:rFonts w:ascii="宋体" w:hAnsi="宋体" w:cs="宋体"/>
        </w:rPr>
      </w:pPr>
    </w:p>
    <w:p w14:paraId="10FBEFA8">
      <w:pPr>
        <w:pStyle w:val="4"/>
        <w:rPr>
          <w:rFonts w:ascii="宋体" w:hAnsi="宋体" w:cs="宋体"/>
        </w:rPr>
      </w:pPr>
    </w:p>
    <w:p w14:paraId="72D7FD9C">
      <w:pPr>
        <w:pStyle w:val="4"/>
        <w:rPr>
          <w:rFonts w:ascii="宋体" w:hAnsi="宋体" w:cs="宋体"/>
        </w:rPr>
      </w:pPr>
    </w:p>
    <w:p w14:paraId="20E1CDED">
      <w:pPr>
        <w:pStyle w:val="4"/>
        <w:rPr>
          <w:rFonts w:ascii="宋体" w:hAnsi="宋体" w:cs="宋体"/>
        </w:rPr>
      </w:pPr>
    </w:p>
    <w:p w14:paraId="6A4AD27E">
      <w:pPr>
        <w:pStyle w:val="4"/>
        <w:rPr>
          <w:rFonts w:ascii="宋体" w:hAnsi="宋体" w:cs="宋体"/>
        </w:rPr>
      </w:pPr>
    </w:p>
    <w:p w14:paraId="71F1E4A5">
      <w:pPr>
        <w:pStyle w:val="4"/>
        <w:rPr>
          <w:rFonts w:ascii="宋体" w:hAnsi="宋体" w:cs="宋体"/>
        </w:rPr>
      </w:pPr>
    </w:p>
    <w:p w14:paraId="757C93FC">
      <w:pPr>
        <w:pStyle w:val="4"/>
        <w:rPr>
          <w:rFonts w:ascii="宋体" w:hAnsi="宋体" w:cs="宋体"/>
        </w:rPr>
      </w:pPr>
    </w:p>
    <w:p w14:paraId="41D20D2B">
      <w:pPr>
        <w:pStyle w:val="4"/>
        <w:rPr>
          <w:rFonts w:ascii="宋体" w:hAnsi="宋体" w:cs="宋体"/>
        </w:rPr>
      </w:pPr>
    </w:p>
    <w:p w14:paraId="664569F2">
      <w:pPr>
        <w:pStyle w:val="4"/>
        <w:rPr>
          <w:rFonts w:ascii="宋体" w:hAnsi="宋体" w:cs="宋体"/>
        </w:rPr>
      </w:pPr>
    </w:p>
    <w:p w14:paraId="7E9038BA">
      <w:pPr>
        <w:pStyle w:val="4"/>
        <w:rPr>
          <w:rFonts w:ascii="宋体" w:hAnsi="宋体" w:cs="宋体"/>
        </w:rPr>
      </w:pPr>
    </w:p>
    <w:p w14:paraId="4CABA059">
      <w:pPr>
        <w:pStyle w:val="4"/>
        <w:rPr>
          <w:rFonts w:ascii="宋体" w:hAnsi="宋体" w:cs="宋体"/>
        </w:rPr>
      </w:pPr>
    </w:p>
    <w:p w14:paraId="35F5823D">
      <w:pPr>
        <w:pStyle w:val="4"/>
        <w:rPr>
          <w:rFonts w:ascii="宋体" w:hAnsi="宋体" w:cs="宋体"/>
        </w:rPr>
      </w:pPr>
    </w:p>
    <w:p w14:paraId="075A5BA6">
      <w:pPr>
        <w:tabs>
          <w:tab w:val="left" w:pos="6300"/>
        </w:tabs>
        <w:snapToGrid w:val="0"/>
        <w:spacing w:line="500" w:lineRule="exact"/>
        <w:ind w:firstLine="4410" w:firstLineChars="2100"/>
        <w:rPr>
          <w:rFonts w:ascii="宋体" w:hAnsi="宋体" w:cs="宋体"/>
          <w:sz w:val="21"/>
          <w:szCs w:val="21"/>
        </w:rPr>
      </w:pPr>
      <w:r>
        <w:rPr>
          <w:rFonts w:hint="eastAsia" w:ascii="宋体" w:hAnsi="宋体" w:cs="宋体"/>
          <w:sz w:val="21"/>
          <w:szCs w:val="21"/>
        </w:rPr>
        <w:t>（结束）</w:t>
      </w:r>
    </w:p>
    <w:p w14:paraId="5CE1BE19"/>
    <w:sectPr>
      <w:footerReference r:id="rId12" w:type="default"/>
      <w:pgSz w:w="11907" w:h="16840"/>
      <w:pgMar w:top="1134" w:right="1191" w:bottom="1134" w:left="1304" w:header="964"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Times New Roman"/>
    <w:panose1 w:val="00000000000000000000"/>
    <w:charset w:val="00"/>
    <w:family w:val="auto"/>
    <w:pitch w:val="default"/>
    <w:sig w:usb0="00000000" w:usb1="00000000" w:usb2="00000000" w:usb3="00000000" w:csb0="00000000" w:csb1="00000000"/>
  </w:font>
  <w:font w:name="Cordia New">
    <w:altName w:val="Microsoft Sans Serif"/>
    <w:panose1 w:val="020B0304020202020204"/>
    <w:charset w:val="DE"/>
    <w:family w:val="roman"/>
    <w:pitch w:val="default"/>
    <w:sig w:usb0="00000000" w:usb1="00000000" w:usb2="00000000" w:usb3="00000000" w:csb0="00010001" w:csb1="00000000"/>
  </w:font>
  <w:font w:name="方正仿宋_GBK">
    <w:panose1 w:val="03000509000000000000"/>
    <w:charset w:val="86"/>
    <w:family w:val="script"/>
    <w:pitch w:val="default"/>
    <w:sig w:usb0="00000001" w:usb1="080E0000" w:usb2="00000000" w:usb3="00000000" w:csb0="00040000" w:csb1="00000000"/>
    <w:embedRegular r:id="rId1" w:fontKey="{185E482D-FC2D-4576-96E2-69E852BD0AC6}"/>
  </w:font>
  <w:font w:name="仿宋">
    <w:panose1 w:val="02010609060101010101"/>
    <w:charset w:val="86"/>
    <w:family w:val="modern"/>
    <w:pitch w:val="default"/>
    <w:sig w:usb0="800002BF" w:usb1="38CF7CFA" w:usb2="00000016" w:usb3="00000000" w:csb0="00040001" w:csb1="00000000"/>
    <w:embedRegular r:id="rId2" w:fontKey="{2DD23171-14EC-419E-9056-D7D48B47EBA1}"/>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5E14C">
    <w:pPr>
      <w:pStyle w:val="8"/>
      <w:jc w:val="center"/>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71318">
    <w:pPr>
      <w:pStyle w:val="8"/>
      <w:framePr w:wrap="around" w:vAnchor="text" w:hAnchor="margin" w:xAlign="center" w:y="1"/>
      <w:rPr>
        <w:rStyle w:val="15"/>
      </w:rPr>
    </w:pPr>
    <w:r>
      <w:fldChar w:fldCharType="begin"/>
    </w:r>
    <w:r>
      <w:rPr>
        <w:rStyle w:val="15"/>
      </w:rPr>
      <w:instrText xml:space="preserve">PAGE  </w:instrText>
    </w:r>
    <w:r>
      <w:fldChar w:fldCharType="end"/>
    </w:r>
  </w:p>
  <w:p w14:paraId="5DFD2D2E">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19550">
    <w:pPr>
      <w:pStyle w:val="8"/>
    </w:pPr>
    <w:r>
      <w:rPr>
        <w:sz w:val="18"/>
      </w:rPr>
      <w:pict>
        <v:shape id="_x0000_s1033" o:spid="_x0000_s1033"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7BF51951">
                <w:pPr>
                  <w:pStyle w:val="8"/>
                </w:pPr>
                <w:r>
                  <w:fldChar w:fldCharType="begin"/>
                </w:r>
                <w:r>
                  <w:instrText xml:space="preserve"> PAGE  \* MERGEFORMAT </w:instrText>
                </w:r>
                <w:r>
                  <w:fldChar w:fldCharType="separate"/>
                </w:r>
                <w:r>
                  <w:t>- 1 -</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B4694">
    <w:pPr>
      <w:pStyle w:val="8"/>
      <w:jc w:val="center"/>
      <w:rPr>
        <w:sz w:val="21"/>
      </w:rPr>
    </w:pPr>
    <w:r>
      <w:rPr>
        <w:sz w:val="21"/>
      </w:rPr>
      <w:pict>
        <v:shape id="_x0000_s1030" o:spid="_x0000_s1030"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55D71324">
                <w:pPr>
                  <w:pStyle w:val="8"/>
                  <w:jc w:val="center"/>
                </w:pPr>
                <w:r>
                  <w:rPr>
                    <w:sz w:val="21"/>
                  </w:rPr>
                  <w:fldChar w:fldCharType="begin"/>
                </w:r>
                <w:r>
                  <w:rPr>
                    <w:sz w:val="21"/>
                  </w:rPr>
                  <w:instrText xml:space="preserve">PAGE   \* MERGEFORMAT</w:instrText>
                </w:r>
                <w:r>
                  <w:rPr>
                    <w:sz w:val="21"/>
                  </w:rPr>
                  <w:fldChar w:fldCharType="separate"/>
                </w:r>
                <w:r>
                  <w:rPr>
                    <w:sz w:val="21"/>
                    <w:lang w:val="zh-CN"/>
                  </w:rPr>
                  <w:t>-</w:t>
                </w:r>
                <w:r>
                  <w:rPr>
                    <w:sz w:val="21"/>
                  </w:rPr>
                  <w:t xml:space="preserve"> 2 -</w:t>
                </w:r>
                <w:r>
                  <w:rPr>
                    <w:sz w:val="21"/>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8FC74">
    <w:pPr>
      <w:pStyle w:val="8"/>
      <w:jc w:val="center"/>
      <w:rPr>
        <w:sz w:val="21"/>
      </w:rPr>
    </w:pPr>
    <w:r>
      <w:rPr>
        <w:sz w:val="21"/>
      </w:rP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6909181">
                <w:pPr>
                  <w:pStyle w:val="8"/>
                  <w:jc w:val="center"/>
                </w:pPr>
                <w:r>
                  <w:rPr>
                    <w:sz w:val="21"/>
                  </w:rPr>
                  <w:fldChar w:fldCharType="begin"/>
                </w:r>
                <w:r>
                  <w:rPr>
                    <w:sz w:val="21"/>
                  </w:rPr>
                  <w:instrText xml:space="preserve">PAGE   \* MERGEFORMAT</w:instrText>
                </w:r>
                <w:r>
                  <w:rPr>
                    <w:sz w:val="21"/>
                  </w:rPr>
                  <w:fldChar w:fldCharType="separate"/>
                </w:r>
                <w:r>
                  <w:rPr>
                    <w:sz w:val="21"/>
                    <w:lang w:val="zh-CN"/>
                  </w:rPr>
                  <w:t>-</w:t>
                </w:r>
                <w:r>
                  <w:rPr>
                    <w:sz w:val="21"/>
                  </w:rPr>
                  <w:t xml:space="preserve"> 2 -</w:t>
                </w:r>
                <w:r>
                  <w:rPr>
                    <w:sz w:val="21"/>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FD2D3">
    <w:pPr>
      <w:pStyle w:val="8"/>
      <w:ind w:right="360"/>
      <w:jc w:val="center"/>
      <w:rPr>
        <w:rFonts w:ascii="仿宋" w:hAnsi="仿宋" w:eastAsia="仿宋"/>
        <w:sz w:val="21"/>
        <w:szCs w:val="21"/>
      </w:rPr>
    </w:pPr>
    <w:r>
      <w:rPr>
        <w:sz w:val="21"/>
      </w:rPr>
      <w:pict>
        <v:shape id="_x0000_s1027" o:spid="_x0000_s102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505A2EDB">
                <w:pPr>
                  <w:pStyle w:val="8"/>
                  <w:ind w:right="360"/>
                  <w:jc w:val="center"/>
                </w:pPr>
                <w:r>
                  <w:rPr>
                    <w:rFonts w:ascii="仿宋" w:hAnsi="仿宋" w:eastAsia="仿宋"/>
                    <w:sz w:val="21"/>
                    <w:szCs w:val="21"/>
                  </w:rPr>
                  <w:fldChar w:fldCharType="begin"/>
                </w:r>
                <w:r>
                  <w:rPr>
                    <w:rStyle w:val="15"/>
                    <w:rFonts w:ascii="仿宋" w:hAnsi="仿宋" w:eastAsia="仿宋"/>
                    <w:sz w:val="21"/>
                    <w:szCs w:val="21"/>
                  </w:rPr>
                  <w:instrText xml:space="preserve"> PAGE </w:instrText>
                </w:r>
                <w:r>
                  <w:rPr>
                    <w:rFonts w:ascii="仿宋" w:hAnsi="仿宋" w:eastAsia="仿宋"/>
                    <w:sz w:val="21"/>
                    <w:szCs w:val="21"/>
                  </w:rPr>
                  <w:fldChar w:fldCharType="separate"/>
                </w:r>
                <w:r>
                  <w:rPr>
                    <w:rStyle w:val="15"/>
                    <w:rFonts w:ascii="仿宋" w:hAnsi="仿宋" w:eastAsia="仿宋"/>
                    <w:sz w:val="21"/>
                    <w:szCs w:val="21"/>
                  </w:rPr>
                  <w:t>- 30 -</w:t>
                </w:r>
                <w:r>
                  <w:rPr>
                    <w:rFonts w:ascii="仿宋" w:hAnsi="仿宋" w:eastAsia="仿宋"/>
                    <w:sz w:val="21"/>
                    <w:szCs w:val="21"/>
                  </w:rPr>
                  <w:fldChar w:fldCharType="end"/>
                </w:r>
              </w:p>
            </w:txbxContent>
          </v:textbox>
        </v:shape>
      </w:pict>
    </w:r>
  </w:p>
  <w:p w14:paraId="1FA413EA">
    <w:pPr>
      <w:rPr>
        <w:rFonts w:ascii="仿宋" w:hAnsi="仿宋" w:eastAsia="仿宋"/>
        <w:sz w:val="21"/>
        <w:szCs w:val="2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DFA90">
    <w:pPr>
      <w:pStyle w:val="8"/>
      <w:framePr w:wrap="around" w:vAnchor="text" w:hAnchor="margin" w:xAlign="right" w:y="1"/>
      <w:rPr>
        <w:rStyle w:val="15"/>
      </w:rPr>
    </w:pPr>
    <w:r>
      <w:fldChar w:fldCharType="begin"/>
    </w:r>
    <w:r>
      <w:rPr>
        <w:rStyle w:val="15"/>
      </w:rPr>
      <w:instrText xml:space="preserve">PAGE  </w:instrText>
    </w:r>
    <w:r>
      <w:fldChar w:fldCharType="end"/>
    </w:r>
  </w:p>
  <w:p w14:paraId="7D3228BE">
    <w:pPr>
      <w:pStyle w:val="8"/>
      <w:ind w:right="360"/>
    </w:pPr>
  </w:p>
  <w:p w14:paraId="2EFC97D4"/>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B99DB">
    <w:pPr>
      <w:pStyle w:val="8"/>
      <w:ind w:right="360"/>
      <w:jc w:val="center"/>
      <w:rPr>
        <w:rFonts w:ascii="仿宋" w:hAnsi="仿宋" w:eastAsia="仿宋"/>
        <w:sz w:val="21"/>
        <w:szCs w:val="21"/>
      </w:rPr>
    </w:pPr>
    <w:r>
      <w:rPr>
        <w:sz w:val="21"/>
      </w:rPr>
      <w:pict>
        <v:shape id="_x0000_s1031" o:spid="_x0000_s1031"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22EDDD89">
                <w:pPr>
                  <w:pStyle w:val="8"/>
                  <w:ind w:right="360"/>
                  <w:jc w:val="center"/>
                </w:pPr>
                <w:r>
                  <w:rPr>
                    <w:rFonts w:ascii="仿宋" w:hAnsi="仿宋" w:eastAsia="仿宋"/>
                    <w:sz w:val="21"/>
                    <w:szCs w:val="21"/>
                  </w:rPr>
                  <w:fldChar w:fldCharType="begin"/>
                </w:r>
                <w:r>
                  <w:rPr>
                    <w:rStyle w:val="15"/>
                    <w:rFonts w:ascii="仿宋" w:hAnsi="仿宋" w:eastAsia="仿宋"/>
                    <w:sz w:val="21"/>
                    <w:szCs w:val="21"/>
                  </w:rPr>
                  <w:instrText xml:space="preserve"> PAGE </w:instrText>
                </w:r>
                <w:r>
                  <w:rPr>
                    <w:rFonts w:ascii="仿宋" w:hAnsi="仿宋" w:eastAsia="仿宋"/>
                    <w:sz w:val="21"/>
                    <w:szCs w:val="21"/>
                  </w:rPr>
                  <w:fldChar w:fldCharType="separate"/>
                </w:r>
                <w:r>
                  <w:rPr>
                    <w:rStyle w:val="15"/>
                    <w:rFonts w:ascii="仿宋" w:hAnsi="仿宋" w:eastAsia="仿宋"/>
                    <w:sz w:val="21"/>
                    <w:szCs w:val="21"/>
                  </w:rPr>
                  <w:t>- 30 -</w:t>
                </w:r>
                <w:r>
                  <w:rPr>
                    <w:rFonts w:ascii="仿宋" w:hAnsi="仿宋" w:eastAsia="仿宋"/>
                    <w:sz w:val="21"/>
                    <w:szCs w:val="21"/>
                  </w:rPr>
                  <w:fldChar w:fldCharType="end"/>
                </w:r>
              </w:p>
            </w:txbxContent>
          </v:textbox>
        </v:shape>
      </w:pict>
    </w:r>
  </w:p>
  <w:p w14:paraId="5494C8F4">
    <w:pPr>
      <w:rPr>
        <w:rFonts w:ascii="仿宋" w:hAnsi="仿宋" w:eastAsia="仿宋"/>
        <w:sz w:val="21"/>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A60E2">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A3BA3">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CEC63A"/>
    <w:multiLevelType w:val="singleLevel"/>
    <w:tmpl w:val="FFCEC63A"/>
    <w:lvl w:ilvl="0" w:tentative="0">
      <w:start w:val="1"/>
      <w:numFmt w:val="decimal"/>
      <w:lvlText w:val="%1."/>
      <w:lvlJc w:val="left"/>
      <w:pPr>
        <w:tabs>
          <w:tab w:val="left" w:pos="312"/>
        </w:tabs>
      </w:pPr>
    </w:lvl>
  </w:abstractNum>
  <w:abstractNum w:abstractNumId="1">
    <w:nsid w:val="00000014"/>
    <w:multiLevelType w:val="multilevel"/>
    <w:tmpl w:val="00000014"/>
    <w:lvl w:ilvl="0" w:tentative="0">
      <w:start w:val="1"/>
      <w:numFmt w:val="japaneseCounting"/>
      <w:lvlText w:val="第%1篇"/>
      <w:lvlJc w:val="left"/>
      <w:pPr>
        <w:tabs>
          <w:tab w:val="left" w:pos="8052"/>
        </w:tabs>
        <w:ind w:left="8052" w:hanging="1530"/>
      </w:pPr>
      <w:rPr>
        <w:rFonts w:hint="default"/>
      </w:rPr>
    </w:lvl>
    <w:lvl w:ilvl="1" w:tentative="0">
      <w:start w:val="1"/>
      <w:numFmt w:val="lowerLetter"/>
      <w:lvlText w:val="%2)"/>
      <w:lvlJc w:val="left"/>
      <w:pPr>
        <w:tabs>
          <w:tab w:val="left" w:pos="7362"/>
        </w:tabs>
        <w:ind w:left="7362" w:hanging="420"/>
      </w:pPr>
    </w:lvl>
    <w:lvl w:ilvl="2" w:tentative="0">
      <w:start w:val="1"/>
      <w:numFmt w:val="lowerRoman"/>
      <w:lvlText w:val="%3."/>
      <w:lvlJc w:val="right"/>
      <w:pPr>
        <w:tabs>
          <w:tab w:val="left" w:pos="7782"/>
        </w:tabs>
        <w:ind w:left="7782" w:hanging="420"/>
      </w:pPr>
    </w:lvl>
    <w:lvl w:ilvl="3" w:tentative="0">
      <w:start w:val="1"/>
      <w:numFmt w:val="decimal"/>
      <w:lvlText w:val="%4."/>
      <w:lvlJc w:val="left"/>
      <w:pPr>
        <w:tabs>
          <w:tab w:val="left" w:pos="8202"/>
        </w:tabs>
        <w:ind w:left="8202" w:hanging="420"/>
      </w:pPr>
    </w:lvl>
    <w:lvl w:ilvl="4" w:tentative="0">
      <w:start w:val="1"/>
      <w:numFmt w:val="lowerLetter"/>
      <w:lvlText w:val="%5)"/>
      <w:lvlJc w:val="left"/>
      <w:pPr>
        <w:tabs>
          <w:tab w:val="left" w:pos="8622"/>
        </w:tabs>
        <w:ind w:left="8622" w:hanging="420"/>
      </w:pPr>
    </w:lvl>
    <w:lvl w:ilvl="5" w:tentative="0">
      <w:start w:val="1"/>
      <w:numFmt w:val="lowerRoman"/>
      <w:lvlText w:val="%6."/>
      <w:lvlJc w:val="right"/>
      <w:pPr>
        <w:tabs>
          <w:tab w:val="left" w:pos="9042"/>
        </w:tabs>
        <w:ind w:left="9042" w:hanging="420"/>
      </w:pPr>
    </w:lvl>
    <w:lvl w:ilvl="6" w:tentative="0">
      <w:start w:val="1"/>
      <w:numFmt w:val="decimal"/>
      <w:lvlText w:val="%7."/>
      <w:lvlJc w:val="left"/>
      <w:pPr>
        <w:tabs>
          <w:tab w:val="left" w:pos="9462"/>
        </w:tabs>
        <w:ind w:left="9462" w:hanging="420"/>
      </w:pPr>
    </w:lvl>
    <w:lvl w:ilvl="7" w:tentative="0">
      <w:start w:val="1"/>
      <w:numFmt w:val="lowerLetter"/>
      <w:lvlText w:val="%8)"/>
      <w:lvlJc w:val="left"/>
      <w:pPr>
        <w:tabs>
          <w:tab w:val="left" w:pos="9882"/>
        </w:tabs>
        <w:ind w:left="9882" w:hanging="420"/>
      </w:pPr>
    </w:lvl>
    <w:lvl w:ilvl="8" w:tentative="0">
      <w:start w:val="1"/>
      <w:numFmt w:val="lowerRoman"/>
      <w:lvlText w:val="%9."/>
      <w:lvlJc w:val="right"/>
      <w:pPr>
        <w:tabs>
          <w:tab w:val="left" w:pos="10302"/>
        </w:tabs>
        <w:ind w:left="10302" w:hanging="420"/>
      </w:pPr>
    </w:lvl>
  </w:abstractNum>
  <w:abstractNum w:abstractNumId="2">
    <w:nsid w:val="17D29744"/>
    <w:multiLevelType w:val="singleLevel"/>
    <w:tmpl w:val="17D29744"/>
    <w:lvl w:ilvl="0" w:tentative="0">
      <w:start w:val="1"/>
      <w:numFmt w:val="decimal"/>
      <w:lvlText w:val="%1."/>
      <w:lvlJc w:val="left"/>
      <w:pPr>
        <w:tabs>
          <w:tab w:val="left" w:pos="312"/>
        </w:tabs>
      </w:pPr>
    </w:lvl>
  </w:abstractNum>
  <w:abstractNum w:abstractNumId="3">
    <w:nsid w:val="41FC2D4E"/>
    <w:multiLevelType w:val="multilevel"/>
    <w:tmpl w:val="41FC2D4E"/>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10F06EB"/>
    <w:multiLevelType w:val="singleLevel"/>
    <w:tmpl w:val="610F06EB"/>
    <w:lvl w:ilvl="0" w:tentative="0">
      <w:start w:val="6"/>
      <w:numFmt w:val="chineseCounting"/>
      <w:suff w:val="space"/>
      <w:lvlText w:val="第%1篇"/>
      <w:lvlJc w:val="left"/>
      <w:rPr>
        <w:rFonts w:hint="eastAsia"/>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mM0Y2MwMTZjMTQ5MDMzZjk3MTAzMzIyYmQzZTE4NDcifQ=="/>
  </w:docVars>
  <w:rsids>
    <w:rsidRoot w:val="76964D96"/>
    <w:rsid w:val="00005CFD"/>
    <w:rsid w:val="000315F3"/>
    <w:rsid w:val="00054AFA"/>
    <w:rsid w:val="000664F8"/>
    <w:rsid w:val="000D02C0"/>
    <w:rsid w:val="00101539"/>
    <w:rsid w:val="00153218"/>
    <w:rsid w:val="00186D0B"/>
    <w:rsid w:val="00243895"/>
    <w:rsid w:val="002C0839"/>
    <w:rsid w:val="002E04C6"/>
    <w:rsid w:val="00377290"/>
    <w:rsid w:val="003C00D8"/>
    <w:rsid w:val="00461D6F"/>
    <w:rsid w:val="004B5B3D"/>
    <w:rsid w:val="00664AC1"/>
    <w:rsid w:val="006743BB"/>
    <w:rsid w:val="00681D48"/>
    <w:rsid w:val="00695917"/>
    <w:rsid w:val="00696F7E"/>
    <w:rsid w:val="00774C14"/>
    <w:rsid w:val="007A2D3D"/>
    <w:rsid w:val="007D0E48"/>
    <w:rsid w:val="008479CA"/>
    <w:rsid w:val="0086331D"/>
    <w:rsid w:val="00926209"/>
    <w:rsid w:val="00A23656"/>
    <w:rsid w:val="00A3213A"/>
    <w:rsid w:val="00AB5B7B"/>
    <w:rsid w:val="00B02FBB"/>
    <w:rsid w:val="00B40B46"/>
    <w:rsid w:val="00BB2AE4"/>
    <w:rsid w:val="00C15912"/>
    <w:rsid w:val="00D024A1"/>
    <w:rsid w:val="00D04817"/>
    <w:rsid w:val="00D3092D"/>
    <w:rsid w:val="00DA3972"/>
    <w:rsid w:val="00DD45B6"/>
    <w:rsid w:val="00E010FA"/>
    <w:rsid w:val="00E3232F"/>
    <w:rsid w:val="00E3526F"/>
    <w:rsid w:val="00E636C9"/>
    <w:rsid w:val="00F13131"/>
    <w:rsid w:val="00F507FF"/>
    <w:rsid w:val="00FB3247"/>
    <w:rsid w:val="00FE6EAE"/>
    <w:rsid w:val="05793C8D"/>
    <w:rsid w:val="076F76F3"/>
    <w:rsid w:val="082F4AD6"/>
    <w:rsid w:val="0BBE4AEF"/>
    <w:rsid w:val="0E05483B"/>
    <w:rsid w:val="0FC01EFB"/>
    <w:rsid w:val="14220A07"/>
    <w:rsid w:val="15437BFE"/>
    <w:rsid w:val="17FA55CD"/>
    <w:rsid w:val="1D7C0366"/>
    <w:rsid w:val="216655B5"/>
    <w:rsid w:val="25E602E6"/>
    <w:rsid w:val="262D48F3"/>
    <w:rsid w:val="263A337B"/>
    <w:rsid w:val="2BDE24EB"/>
    <w:rsid w:val="2DCD0E51"/>
    <w:rsid w:val="2E030AC4"/>
    <w:rsid w:val="35DB7EC8"/>
    <w:rsid w:val="37FFB63F"/>
    <w:rsid w:val="3BC50839"/>
    <w:rsid w:val="40A03C81"/>
    <w:rsid w:val="44FBEDF2"/>
    <w:rsid w:val="47376F28"/>
    <w:rsid w:val="47484C91"/>
    <w:rsid w:val="4C9D5A7F"/>
    <w:rsid w:val="50727A6C"/>
    <w:rsid w:val="52A15B9E"/>
    <w:rsid w:val="545D4310"/>
    <w:rsid w:val="55506783"/>
    <w:rsid w:val="57676F77"/>
    <w:rsid w:val="5898534D"/>
    <w:rsid w:val="5D700825"/>
    <w:rsid w:val="5FF127BD"/>
    <w:rsid w:val="62416EB0"/>
    <w:rsid w:val="626D784A"/>
    <w:rsid w:val="64032341"/>
    <w:rsid w:val="646E2E54"/>
    <w:rsid w:val="65B64409"/>
    <w:rsid w:val="662326FA"/>
    <w:rsid w:val="66D1294E"/>
    <w:rsid w:val="68E556D2"/>
    <w:rsid w:val="6AAF6C52"/>
    <w:rsid w:val="703B4AE4"/>
    <w:rsid w:val="72442376"/>
    <w:rsid w:val="76964D96"/>
    <w:rsid w:val="781E3FF3"/>
    <w:rsid w:val="7A5C69FE"/>
    <w:rsid w:val="7BBA460A"/>
    <w:rsid w:val="7C9C690A"/>
    <w:rsid w:val="BEBEE2FD"/>
    <w:rsid w:val="CEC9EFB5"/>
    <w:rsid w:val="CFFBE4C3"/>
    <w:rsid w:val="D5D04FF2"/>
    <w:rsid w:val="FE3B745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adjustRightInd w:val="0"/>
      <w:snapToGrid w:val="0"/>
      <w:spacing w:line="360" w:lineRule="auto"/>
      <w:outlineLvl w:val="1"/>
    </w:pPr>
    <w:rPr>
      <w:rFonts w:ascii="宋体" w:hAnsi="宋体"/>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adjustRightInd w:val="0"/>
      <w:snapToGrid w:val="0"/>
      <w:spacing w:line="360" w:lineRule="auto"/>
      <w:ind w:firstLine="420"/>
    </w:pPr>
    <w:rPr>
      <w:sz w:val="24"/>
    </w:rPr>
  </w:style>
  <w:style w:type="paragraph" w:styleId="5">
    <w:name w:val="Body Text Indent"/>
    <w:basedOn w:val="1"/>
    <w:autoRedefine/>
    <w:qFormat/>
    <w:uiPriority w:val="0"/>
    <w:pPr>
      <w:spacing w:line="700" w:lineRule="exact"/>
      <w:ind w:left="960"/>
    </w:pPr>
    <w:rPr>
      <w:sz w:val="44"/>
    </w:rPr>
  </w:style>
  <w:style w:type="paragraph" w:styleId="6">
    <w:name w:val="Plain Text"/>
    <w:basedOn w:val="1"/>
    <w:autoRedefine/>
    <w:qFormat/>
    <w:uiPriority w:val="0"/>
    <w:pPr>
      <w:adjustRightInd w:val="0"/>
      <w:snapToGrid w:val="0"/>
      <w:spacing w:line="360" w:lineRule="auto"/>
    </w:pPr>
    <w:rPr>
      <w:rFonts w:ascii="宋体" w:hAnsi="Courier New"/>
      <w:sz w:val="21"/>
    </w:rPr>
  </w:style>
  <w:style w:type="paragraph" w:styleId="7">
    <w:name w:val="Date"/>
    <w:basedOn w:val="1"/>
    <w:next w:val="1"/>
    <w:autoRedefine/>
    <w:qFormat/>
    <w:uiPriority w:val="0"/>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paragraph" w:styleId="10">
    <w:name w:val="toc 1"/>
    <w:basedOn w:val="1"/>
    <w:next w:val="1"/>
    <w:qFormat/>
    <w:uiPriority w:val="39"/>
    <w:pPr>
      <w:tabs>
        <w:tab w:val="left" w:pos="1260"/>
        <w:tab w:val="left" w:pos="1685"/>
        <w:tab w:val="right" w:leader="dot" w:pos="8400"/>
      </w:tabs>
      <w:spacing w:line="320" w:lineRule="exact"/>
      <w:ind w:firstLine="280" w:firstLineChars="100"/>
    </w:pPr>
  </w:style>
  <w:style w:type="paragraph" w:styleId="11">
    <w:name w:val="toc 2"/>
    <w:basedOn w:val="1"/>
    <w:next w:val="1"/>
    <w:qFormat/>
    <w:uiPriority w:val="39"/>
    <w:pPr>
      <w:tabs>
        <w:tab w:val="right" w:leader="dot" w:pos="8400"/>
      </w:tabs>
      <w:spacing w:line="440" w:lineRule="exact"/>
      <w:ind w:left="280" w:leftChars="100" w:right="-91" w:rightChars="-91"/>
    </w:pPr>
  </w:style>
  <w:style w:type="character" w:styleId="14">
    <w:name w:val="Strong"/>
    <w:basedOn w:val="13"/>
    <w:qFormat/>
    <w:uiPriority w:val="0"/>
  </w:style>
  <w:style w:type="character" w:styleId="15">
    <w:name w:val="page number"/>
    <w:qFormat/>
    <w:uiPriority w:val="0"/>
  </w:style>
  <w:style w:type="character" w:styleId="16">
    <w:name w:val="FollowedHyperlink"/>
    <w:basedOn w:val="13"/>
    <w:uiPriority w:val="0"/>
    <w:rPr>
      <w:color w:val="800080"/>
      <w:u w:val="none"/>
    </w:rPr>
  </w:style>
  <w:style w:type="character" w:styleId="17">
    <w:name w:val="Emphasis"/>
    <w:basedOn w:val="13"/>
    <w:qFormat/>
    <w:uiPriority w:val="0"/>
  </w:style>
  <w:style w:type="character" w:styleId="18">
    <w:name w:val="HTML Definition"/>
    <w:basedOn w:val="13"/>
    <w:qFormat/>
    <w:uiPriority w:val="0"/>
  </w:style>
  <w:style w:type="character" w:styleId="19">
    <w:name w:val="HTML Typewriter"/>
    <w:basedOn w:val="13"/>
    <w:qFormat/>
    <w:uiPriority w:val="0"/>
    <w:rPr>
      <w:rFonts w:ascii="monospace" w:hAnsi="monospace" w:eastAsia="monospace" w:cs="monospace"/>
      <w:sz w:val="20"/>
    </w:rPr>
  </w:style>
  <w:style w:type="character" w:styleId="20">
    <w:name w:val="HTML Acronym"/>
    <w:basedOn w:val="13"/>
    <w:qFormat/>
    <w:uiPriority w:val="0"/>
  </w:style>
  <w:style w:type="character" w:styleId="21">
    <w:name w:val="HTML Variable"/>
    <w:basedOn w:val="13"/>
    <w:qFormat/>
    <w:uiPriority w:val="0"/>
  </w:style>
  <w:style w:type="character" w:styleId="22">
    <w:name w:val="Hyperlink"/>
    <w:basedOn w:val="13"/>
    <w:qFormat/>
    <w:uiPriority w:val="0"/>
    <w:rPr>
      <w:color w:val="0000FF"/>
      <w:u w:val="none"/>
    </w:rPr>
  </w:style>
  <w:style w:type="character" w:styleId="23">
    <w:name w:val="HTML Code"/>
    <w:basedOn w:val="13"/>
    <w:qFormat/>
    <w:uiPriority w:val="0"/>
    <w:rPr>
      <w:rFonts w:hint="default" w:ascii="monospace" w:hAnsi="monospace" w:eastAsia="monospace" w:cs="monospace"/>
      <w:sz w:val="20"/>
    </w:rPr>
  </w:style>
  <w:style w:type="character" w:styleId="24">
    <w:name w:val="HTML Cite"/>
    <w:basedOn w:val="13"/>
    <w:qFormat/>
    <w:uiPriority w:val="0"/>
  </w:style>
  <w:style w:type="character" w:styleId="25">
    <w:name w:val="HTML Keyboard"/>
    <w:basedOn w:val="13"/>
    <w:qFormat/>
    <w:uiPriority w:val="0"/>
    <w:rPr>
      <w:rFonts w:hint="default" w:ascii="monospace" w:hAnsi="monospace" w:eastAsia="monospace" w:cs="monospace"/>
      <w:sz w:val="20"/>
    </w:rPr>
  </w:style>
  <w:style w:type="character" w:styleId="26">
    <w:name w:val="HTML Sample"/>
    <w:basedOn w:val="13"/>
    <w:qFormat/>
    <w:uiPriority w:val="0"/>
    <w:rPr>
      <w:rFonts w:hint="default" w:ascii="monospace" w:hAnsi="monospace" w:eastAsia="monospace" w:cs="monospace"/>
    </w:rPr>
  </w:style>
  <w:style w:type="paragraph" w:styleId="27">
    <w:name w:val="List Paragraph"/>
    <w:basedOn w:val="1"/>
    <w:qFormat/>
    <w:uiPriority w:val="34"/>
    <w:pPr>
      <w:ind w:firstLine="420" w:firstLineChars="200"/>
    </w:pPr>
    <w:rPr>
      <w:rFonts w:ascii="Calibri" w:hAnsi="Calibri" w:cs="Cordia New"/>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33" textRotate="1"/>
    <customShpInfo spid="_x0000_s1030" textRotate="1"/>
    <customShpInfo spid="_x0000_s1026"/>
    <customShpInfo spid="_x0000_s1027"/>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33</Pages>
  <Words>15173</Words>
  <Characters>15763</Characters>
  <Lines>138</Lines>
  <Paragraphs>38</Paragraphs>
  <TotalTime>16</TotalTime>
  <ScaleCrop>false</ScaleCrop>
  <LinksUpToDate>false</LinksUpToDate>
  <CharactersWithSpaces>16402</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2024-03-20T11:59:00Z</dcterms:created>
  <dc:creator>一个好听的名字☂</dc:creator>
  <cp:lastModifiedBy>gqy</cp:lastModifiedBy>
  <cp:lastPrinted>2024-03-25T13:31:00Z</cp:lastPrinted>
  <dcterms:modified xsi:type="dcterms:W3CDTF">2026-07-02T02:35:49Z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BD4E09494E254FE599EA78742363E829_13</vt:lpwstr>
  </property>
  <property fmtid="{D5CDD505-2E9C-101B-9397-08002B2CF9AE}" pid="4" name="KSOTemplateDocerSaveRecord">
    <vt:lpwstr>eyJoZGlkIjoiYTg3YmVjMzg5MTVlZmFkYjZiYzk4MjZhNjlkY2RiZTciLCJ1c2VySWQiOiI0NDk5NzMxMTYifQ==</vt:lpwstr>
  </property>
</Properties>
</file>